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7777777" w:rsidR="00B60672" w:rsidRDefault="00B60672">
      <w:pPr>
        <w:spacing w:after="160" w:line="256" w:lineRule="auto"/>
        <w:jc w:val="center"/>
        <w:rPr>
          <w:b/>
          <w:sz w:val="50"/>
          <w:szCs w:val="50"/>
        </w:rPr>
      </w:pPr>
      <w:bookmarkStart w:id="0" w:name="_GoBack"/>
      <w:bookmarkEnd w:id="0"/>
    </w:p>
    <w:p w14:paraId="00000003" w14:textId="27E44E6F" w:rsidR="00B60672" w:rsidRDefault="00271AD3">
      <w:pPr>
        <w:spacing w:after="160" w:line="256" w:lineRule="auto"/>
        <w:jc w:val="center"/>
        <w:rPr>
          <w:b/>
          <w:sz w:val="50"/>
          <w:szCs w:val="50"/>
        </w:rPr>
      </w:pPr>
      <w:r>
        <w:rPr>
          <w:noProof/>
        </w:rPr>
        <w:drawing>
          <wp:inline distT="0" distB="0" distL="0" distR="0" wp14:anchorId="7CA1C712" wp14:editId="42237DB1">
            <wp:extent cx="5942330" cy="1691640"/>
            <wp:effectExtent l="0" t="0" r="1270" b="381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BEBA8EAE-BF5A-486C-A8C5-ECC9F3942E4B}">
                          <a14:imgProps xmlns:a14="http://schemas.microsoft.com/office/drawing/2010/main">
                            <a14:imgLayer r:embed="rId8">
                              <a14:imgEffect>
                                <a14:artisticWatercolorSponge/>
                              </a14:imgEffect>
                            </a14:imgLayer>
                          </a14:imgProps>
                        </a:ext>
                      </a:extLst>
                    </a:blip>
                    <a:stretch>
                      <a:fillRect/>
                    </a:stretch>
                  </pic:blipFill>
                  <pic:spPr>
                    <a:xfrm>
                      <a:off x="0" y="0"/>
                      <a:ext cx="5942330" cy="1691640"/>
                    </a:xfrm>
                    <a:prstGeom prst="rect">
                      <a:avLst/>
                    </a:prstGeom>
                  </pic:spPr>
                </pic:pic>
              </a:graphicData>
            </a:graphic>
          </wp:inline>
        </w:drawing>
      </w:r>
    </w:p>
    <w:p w14:paraId="7CF85BC1" w14:textId="77777777" w:rsidR="00CB6D1B" w:rsidRDefault="00CB6D1B" w:rsidP="00271AD3">
      <w:pPr>
        <w:spacing w:after="160" w:line="256" w:lineRule="auto"/>
        <w:rPr>
          <w:b/>
          <w:sz w:val="50"/>
          <w:szCs w:val="50"/>
          <w:lang w:val="es"/>
        </w:rPr>
      </w:pPr>
    </w:p>
    <w:p w14:paraId="00000006" w14:textId="21DF29B8" w:rsidR="00B60672" w:rsidRDefault="00CB6D1B">
      <w:pPr>
        <w:spacing w:after="160" w:line="256" w:lineRule="auto"/>
        <w:jc w:val="center"/>
        <w:rPr>
          <w:b/>
          <w:sz w:val="50"/>
          <w:szCs w:val="50"/>
        </w:rPr>
      </w:pPr>
      <w:r>
        <w:rPr>
          <w:b/>
          <w:sz w:val="50"/>
          <w:szCs w:val="50"/>
          <w:lang w:val="es"/>
        </w:rPr>
        <w:t xml:space="preserve">Protecciones para trabajadores agrícolas de Arizona: </w:t>
      </w:r>
      <w:r w:rsidR="003951B0">
        <w:rPr>
          <w:b/>
          <w:sz w:val="50"/>
          <w:szCs w:val="50"/>
          <w:lang w:val="es"/>
        </w:rPr>
        <w:t>d</w:t>
      </w:r>
      <w:r>
        <w:rPr>
          <w:b/>
          <w:sz w:val="50"/>
          <w:szCs w:val="50"/>
          <w:lang w:val="es"/>
        </w:rPr>
        <w:t xml:space="preserve">urante y después de COVID-19 </w:t>
      </w:r>
    </w:p>
    <w:p w14:paraId="00000007" w14:textId="77777777" w:rsidR="00B60672" w:rsidRDefault="00B60672">
      <w:pPr>
        <w:spacing w:after="160" w:line="256" w:lineRule="auto"/>
        <w:jc w:val="center"/>
        <w:rPr>
          <w:b/>
          <w:sz w:val="50"/>
          <w:szCs w:val="50"/>
        </w:rPr>
      </w:pPr>
    </w:p>
    <w:p w14:paraId="00000008" w14:textId="4DD01A28" w:rsidR="00B60672" w:rsidRDefault="00CB1ADA">
      <w:pPr>
        <w:spacing w:after="160" w:line="256" w:lineRule="auto"/>
        <w:jc w:val="center"/>
        <w:rPr>
          <w:b/>
          <w:sz w:val="50"/>
          <w:szCs w:val="50"/>
        </w:rPr>
      </w:pPr>
      <w:r>
        <w:rPr>
          <w:b/>
          <w:sz w:val="50"/>
          <w:szCs w:val="50"/>
          <w:lang w:val="es"/>
        </w:rPr>
        <w:t>Recomendaciones</w:t>
      </w:r>
      <w:r w:rsidR="00CB6D1B">
        <w:rPr>
          <w:b/>
          <w:sz w:val="50"/>
          <w:szCs w:val="50"/>
          <w:lang w:val="es"/>
        </w:rPr>
        <w:t xml:space="preserve"> por parte de</w:t>
      </w:r>
      <w:r w:rsidR="00B11E6F">
        <w:rPr>
          <w:b/>
          <w:sz w:val="50"/>
          <w:szCs w:val="50"/>
        </w:rPr>
        <w:t>:</w:t>
      </w:r>
    </w:p>
    <w:p w14:paraId="7159223A" w14:textId="77777777" w:rsidR="00271AD3" w:rsidRPr="0039420A" w:rsidRDefault="00271AD3" w:rsidP="00271AD3">
      <w:pPr>
        <w:pStyle w:val="ListParagraph"/>
        <w:ind w:left="1080"/>
        <w:jc w:val="center"/>
        <w:rPr>
          <w:sz w:val="32"/>
          <w:szCs w:val="32"/>
          <w:lang w:val="es-MX"/>
        </w:rPr>
      </w:pPr>
      <w:r w:rsidRPr="0039420A">
        <w:rPr>
          <w:sz w:val="32"/>
          <w:szCs w:val="32"/>
          <w:lang w:val="es-MX"/>
        </w:rPr>
        <w:t>Arizona Public Health Association AZPHA</w:t>
      </w:r>
    </w:p>
    <w:p w14:paraId="03830F2C" w14:textId="77777777" w:rsidR="00271AD3" w:rsidRPr="00271AD3" w:rsidRDefault="00271AD3" w:rsidP="00271AD3">
      <w:pPr>
        <w:pStyle w:val="ListParagraph"/>
        <w:ind w:left="1080"/>
        <w:jc w:val="center"/>
        <w:rPr>
          <w:sz w:val="32"/>
          <w:szCs w:val="32"/>
          <w:lang w:val="en-US"/>
        </w:rPr>
      </w:pPr>
      <w:r w:rsidRPr="00271AD3">
        <w:rPr>
          <w:sz w:val="32"/>
          <w:szCs w:val="32"/>
          <w:lang w:val="en-US"/>
        </w:rPr>
        <w:t>Arizona Prevention Research Center, University of Arizona</w:t>
      </w:r>
    </w:p>
    <w:p w14:paraId="55E9C773" w14:textId="77777777" w:rsidR="00271AD3" w:rsidRPr="00271AD3" w:rsidRDefault="00271AD3" w:rsidP="00271AD3">
      <w:pPr>
        <w:pStyle w:val="ListParagraph"/>
        <w:ind w:left="1080"/>
        <w:jc w:val="center"/>
        <w:rPr>
          <w:sz w:val="32"/>
          <w:szCs w:val="32"/>
          <w:lang w:val="en-US"/>
        </w:rPr>
      </w:pPr>
      <w:r w:rsidRPr="00271AD3">
        <w:rPr>
          <w:sz w:val="32"/>
          <w:szCs w:val="32"/>
          <w:lang w:val="en-US"/>
        </w:rPr>
        <w:t>Southeast Arizona Area Health Education Center, SEAHEC</w:t>
      </w:r>
    </w:p>
    <w:p w14:paraId="04957706" w14:textId="77777777" w:rsidR="00271AD3" w:rsidRPr="00271AD3" w:rsidRDefault="00271AD3" w:rsidP="00271AD3">
      <w:pPr>
        <w:pStyle w:val="ListParagraph"/>
        <w:ind w:left="1080"/>
        <w:jc w:val="center"/>
        <w:rPr>
          <w:sz w:val="32"/>
          <w:szCs w:val="32"/>
          <w:lang w:val="en-US"/>
        </w:rPr>
      </w:pPr>
      <w:r w:rsidRPr="00271AD3">
        <w:rPr>
          <w:sz w:val="32"/>
          <w:szCs w:val="32"/>
          <w:lang w:val="en-US"/>
        </w:rPr>
        <w:t>Center for Health Equity Research, Northern Arizona University</w:t>
      </w:r>
    </w:p>
    <w:p w14:paraId="7503D866" w14:textId="77777777" w:rsidR="00271AD3" w:rsidRPr="00271AD3" w:rsidRDefault="00271AD3" w:rsidP="00271AD3">
      <w:pPr>
        <w:pStyle w:val="ListParagraph"/>
        <w:ind w:left="1080"/>
        <w:jc w:val="center"/>
        <w:rPr>
          <w:sz w:val="32"/>
          <w:szCs w:val="32"/>
          <w:lang w:val="en-US"/>
        </w:rPr>
      </w:pPr>
      <w:r w:rsidRPr="00271AD3">
        <w:rPr>
          <w:color w:val="000000"/>
          <w:sz w:val="32"/>
          <w:szCs w:val="32"/>
          <w:lang w:val="en-US"/>
        </w:rPr>
        <w:t>Binational Workgroup for the Health and Well-being of Arizona-Sonora Farmworkers</w:t>
      </w:r>
    </w:p>
    <w:p w14:paraId="2F91BC3D" w14:textId="3E1FA515" w:rsidR="00271AD3" w:rsidRDefault="00271AD3" w:rsidP="00271AD3">
      <w:pPr>
        <w:pStyle w:val="ListParagraph"/>
        <w:ind w:left="1080"/>
        <w:jc w:val="center"/>
        <w:rPr>
          <w:sz w:val="32"/>
          <w:szCs w:val="32"/>
        </w:rPr>
      </w:pPr>
      <w:r>
        <w:rPr>
          <w:sz w:val="32"/>
          <w:szCs w:val="32"/>
        </w:rPr>
        <w:t xml:space="preserve">Nogales </w:t>
      </w:r>
      <w:r w:rsidR="009F7C92">
        <w:rPr>
          <w:sz w:val="32"/>
          <w:szCs w:val="32"/>
        </w:rPr>
        <w:t>Binational</w:t>
      </w:r>
      <w:r>
        <w:rPr>
          <w:sz w:val="32"/>
          <w:szCs w:val="32"/>
        </w:rPr>
        <w:t xml:space="preserve"> Health Council</w:t>
      </w:r>
    </w:p>
    <w:p w14:paraId="192A48BD" w14:textId="77777777" w:rsidR="006765EF" w:rsidRDefault="00271AD3" w:rsidP="00271AD3">
      <w:pPr>
        <w:pStyle w:val="ListParagraph"/>
        <w:ind w:left="1080"/>
        <w:jc w:val="center"/>
        <w:rPr>
          <w:sz w:val="32"/>
          <w:szCs w:val="32"/>
        </w:rPr>
      </w:pPr>
      <w:r>
        <w:rPr>
          <w:sz w:val="32"/>
          <w:szCs w:val="32"/>
        </w:rPr>
        <w:t>Campesinos Sin Fronteras</w:t>
      </w:r>
    </w:p>
    <w:p w14:paraId="06353D33" w14:textId="77777777" w:rsidR="006765EF" w:rsidRPr="006765EF" w:rsidRDefault="006765EF" w:rsidP="006765EF">
      <w:pPr>
        <w:ind w:left="1080"/>
        <w:jc w:val="center"/>
        <w:rPr>
          <w:rFonts w:ascii="Calibri" w:hAnsi="Calibri" w:cs="Calibri"/>
          <w:sz w:val="32"/>
          <w:szCs w:val="32"/>
          <w:lang w:val="en-US"/>
        </w:rPr>
      </w:pPr>
      <w:r w:rsidRPr="006765EF">
        <w:rPr>
          <w:rFonts w:ascii="Calibri" w:hAnsi="Calibri" w:cs="Calibri"/>
          <w:sz w:val="32"/>
          <w:szCs w:val="32"/>
          <w:lang w:val="en-US"/>
        </w:rPr>
        <w:t>Arizona Rural Health Association AZRHA</w:t>
      </w:r>
    </w:p>
    <w:p w14:paraId="04EF3B51" w14:textId="65F5938C" w:rsidR="00271AD3" w:rsidRDefault="00271AD3" w:rsidP="00271AD3">
      <w:pPr>
        <w:pStyle w:val="ListParagraph"/>
        <w:ind w:left="1080"/>
        <w:jc w:val="center"/>
        <w:rPr>
          <w:sz w:val="32"/>
          <w:szCs w:val="32"/>
        </w:rPr>
      </w:pPr>
      <w:r>
        <w:rPr>
          <w:sz w:val="32"/>
          <w:szCs w:val="32"/>
        </w:rPr>
        <w:t xml:space="preserve"> </w:t>
      </w:r>
    </w:p>
    <w:p w14:paraId="68C34D04" w14:textId="77777777" w:rsidR="00271AD3" w:rsidRDefault="00271AD3" w:rsidP="00271AD3">
      <w:pPr>
        <w:pStyle w:val="ListParagraph"/>
        <w:ind w:left="1080"/>
        <w:jc w:val="center"/>
        <w:rPr>
          <w:sz w:val="32"/>
          <w:szCs w:val="32"/>
        </w:rPr>
      </w:pPr>
    </w:p>
    <w:p w14:paraId="276E944E" w14:textId="3CBC6C5E" w:rsidR="00271AD3" w:rsidRDefault="00A714DF" w:rsidP="00271AD3">
      <w:pPr>
        <w:pStyle w:val="ListParagraph"/>
        <w:ind w:left="1080"/>
        <w:jc w:val="center"/>
        <w:rPr>
          <w:sz w:val="32"/>
          <w:szCs w:val="32"/>
        </w:rPr>
      </w:pPr>
      <w:r>
        <w:rPr>
          <w:sz w:val="32"/>
          <w:szCs w:val="32"/>
        </w:rPr>
        <w:t xml:space="preserve">Diciembre </w:t>
      </w:r>
      <w:r w:rsidR="00271AD3">
        <w:rPr>
          <w:sz w:val="32"/>
          <w:szCs w:val="32"/>
        </w:rPr>
        <w:t xml:space="preserve"> 2020</w:t>
      </w:r>
    </w:p>
    <w:p w14:paraId="43885037" w14:textId="77777777" w:rsidR="00271AD3" w:rsidRDefault="00271AD3">
      <w:pPr>
        <w:spacing w:after="160" w:line="256" w:lineRule="auto"/>
        <w:jc w:val="center"/>
      </w:pPr>
    </w:p>
    <w:p w14:paraId="0000000A" w14:textId="77777777" w:rsidR="00B60672" w:rsidRDefault="00B60672">
      <w:pPr>
        <w:spacing w:after="160" w:line="256" w:lineRule="auto"/>
        <w:jc w:val="center"/>
        <w:rPr>
          <w:sz w:val="28"/>
          <w:szCs w:val="28"/>
        </w:rPr>
      </w:pPr>
    </w:p>
    <w:p w14:paraId="2B703B12" w14:textId="77777777" w:rsidR="005B1ACB" w:rsidRDefault="005B1ACB" w:rsidP="00271AD3">
      <w:pPr>
        <w:spacing w:after="160" w:line="256" w:lineRule="auto"/>
        <w:rPr>
          <w:sz w:val="28"/>
          <w:szCs w:val="28"/>
          <w:lang w:val="es"/>
        </w:rPr>
      </w:pPr>
    </w:p>
    <w:p w14:paraId="1C900487" w14:textId="2C45082E" w:rsidR="004E21E6" w:rsidRPr="00A67D45" w:rsidRDefault="004E21E6" w:rsidP="00A67D45">
      <w:pPr>
        <w:spacing w:after="160" w:line="256" w:lineRule="auto"/>
        <w:jc w:val="center"/>
        <w:rPr>
          <w:sz w:val="22"/>
          <w:szCs w:val="22"/>
        </w:rPr>
      </w:pPr>
      <w:r w:rsidRPr="00A67D45">
        <w:rPr>
          <w:b/>
          <w:sz w:val="22"/>
          <w:szCs w:val="22"/>
          <w:lang w:val="es"/>
        </w:rPr>
        <w:t>LAS CONDICIONES DE TRABAJO EN LA AGRICULTURA FACILITAN LA PROPAGACION DE COVID</w:t>
      </w:r>
    </w:p>
    <w:p w14:paraId="317DB207" w14:textId="48EBC4CE" w:rsidR="00E378BD" w:rsidRPr="00A67D45" w:rsidRDefault="00E378BD" w:rsidP="00C16B49">
      <w:pPr>
        <w:spacing w:after="160" w:line="256" w:lineRule="auto"/>
        <w:jc w:val="both"/>
        <w:rPr>
          <w:sz w:val="22"/>
          <w:szCs w:val="22"/>
        </w:rPr>
      </w:pPr>
      <w:r w:rsidRPr="00A67D45">
        <w:rPr>
          <w:sz w:val="22"/>
          <w:szCs w:val="22"/>
          <w:lang w:val="es"/>
        </w:rPr>
        <w:t xml:space="preserve">Esperamos que esta guía sirva al liderazgo de Arizona con la información crítica para hacer cambios urgentes en las políticas que garanticen la seguridad de cada </w:t>
      </w:r>
      <w:r w:rsidR="00CC0CE4" w:rsidRPr="00A67D45">
        <w:rPr>
          <w:sz w:val="22"/>
          <w:szCs w:val="22"/>
          <w:lang w:val="es"/>
        </w:rPr>
        <w:t>A</w:t>
      </w:r>
      <w:r w:rsidRPr="00A67D45">
        <w:rPr>
          <w:sz w:val="22"/>
          <w:szCs w:val="22"/>
          <w:lang w:val="es"/>
        </w:rPr>
        <w:t xml:space="preserve">rizonense. Es casi seguro que seguirá habiendo una gran propagación de COVID en la agricultura que tiene el potencial de afectar a muchos </w:t>
      </w:r>
      <w:r w:rsidR="00CC0CE4" w:rsidRPr="00A67D45">
        <w:rPr>
          <w:sz w:val="22"/>
          <w:szCs w:val="22"/>
          <w:lang w:val="es"/>
        </w:rPr>
        <w:t>A</w:t>
      </w:r>
      <w:r w:rsidRPr="00A67D45">
        <w:rPr>
          <w:sz w:val="22"/>
          <w:szCs w:val="22"/>
          <w:lang w:val="es"/>
        </w:rPr>
        <w:t>rizonenses que viven en zonas rurales que ya enfrentan muchas barreras a los servicios de salud. Desde marzo, Arizona ha sufrido casi 6.500 muertes y más de 302.000 casos de COVID-19. Como suele ser el caso, las comunidades rurales son las más afectadas debido al acceso limitado a los servicios de salud.</w:t>
      </w:r>
    </w:p>
    <w:p w14:paraId="543A2AF1" w14:textId="76D36B91" w:rsidR="00CA047E" w:rsidRPr="00271AD3" w:rsidRDefault="00CC0CE4" w:rsidP="00C57397">
      <w:pPr>
        <w:rPr>
          <w:sz w:val="22"/>
          <w:szCs w:val="22"/>
          <w:lang w:val="es-MX"/>
        </w:rPr>
      </w:pPr>
      <w:r w:rsidRPr="00A67D45">
        <w:rPr>
          <w:sz w:val="22"/>
          <w:szCs w:val="22"/>
          <w:lang w:val="es"/>
        </w:rPr>
        <w:t xml:space="preserve">Los trabajadores agrícolas de Arizona son trabajadores esenciales. Sin embargo, su industria es altamente vulnerable a las enfermedades </w:t>
      </w:r>
      <w:r w:rsidR="00DD1782" w:rsidRPr="00A67D45">
        <w:rPr>
          <w:sz w:val="22"/>
          <w:szCs w:val="22"/>
          <w:lang w:val="es"/>
        </w:rPr>
        <w:t xml:space="preserve">como </w:t>
      </w:r>
      <w:r w:rsidRPr="00A67D45">
        <w:rPr>
          <w:sz w:val="22"/>
          <w:szCs w:val="22"/>
          <w:lang w:val="es"/>
        </w:rPr>
        <w:t>COVID-19 (y otras enfermedades contagiosas) porque trabajan en espacios cerrados, donde el distanciamiento físico es difícil, a menudo</w:t>
      </w:r>
      <w:r w:rsidR="00CB1ADA" w:rsidRPr="00A67D45">
        <w:rPr>
          <w:sz w:val="22"/>
          <w:szCs w:val="22"/>
          <w:lang w:val="es"/>
        </w:rPr>
        <w:t xml:space="preserve"> muchos</w:t>
      </w:r>
      <w:r w:rsidRPr="00A67D45">
        <w:rPr>
          <w:sz w:val="22"/>
          <w:szCs w:val="22"/>
          <w:lang w:val="es"/>
        </w:rPr>
        <w:t xml:space="preserve"> no reciben equipo de protección de </w:t>
      </w:r>
      <w:r w:rsidR="00DD1782" w:rsidRPr="00A67D45">
        <w:rPr>
          <w:sz w:val="22"/>
          <w:szCs w:val="22"/>
          <w:lang w:val="es"/>
        </w:rPr>
        <w:t xml:space="preserve">parte de sus </w:t>
      </w:r>
      <w:r w:rsidRPr="00A67D45">
        <w:rPr>
          <w:sz w:val="22"/>
          <w:szCs w:val="22"/>
          <w:lang w:val="es"/>
        </w:rPr>
        <w:t xml:space="preserve">empleadores, y muchos viajan para trabajar codo </w:t>
      </w:r>
      <w:r w:rsidR="00DD1782" w:rsidRPr="00A67D45">
        <w:rPr>
          <w:sz w:val="22"/>
          <w:szCs w:val="22"/>
          <w:lang w:val="es"/>
        </w:rPr>
        <w:t xml:space="preserve">a </w:t>
      </w:r>
      <w:r w:rsidRPr="00A67D45">
        <w:rPr>
          <w:sz w:val="22"/>
          <w:szCs w:val="22"/>
          <w:lang w:val="es"/>
        </w:rPr>
        <w:t xml:space="preserve">codo en </w:t>
      </w:r>
      <w:r w:rsidR="00DD1782" w:rsidRPr="00A67D45">
        <w:rPr>
          <w:sz w:val="22"/>
          <w:szCs w:val="22"/>
          <w:lang w:val="es"/>
        </w:rPr>
        <w:t>“</w:t>
      </w:r>
      <w:proofErr w:type="spellStart"/>
      <w:r w:rsidR="00DD1782" w:rsidRPr="00A67D45">
        <w:rPr>
          <w:sz w:val="22"/>
          <w:szCs w:val="22"/>
          <w:lang w:val="es"/>
        </w:rPr>
        <w:t>vans</w:t>
      </w:r>
      <w:proofErr w:type="spellEnd"/>
      <w:r w:rsidR="00DD1782" w:rsidRPr="00A67D45">
        <w:rPr>
          <w:sz w:val="22"/>
          <w:szCs w:val="22"/>
          <w:lang w:val="es"/>
        </w:rPr>
        <w:t>”</w:t>
      </w:r>
      <w:r w:rsidRPr="00A67D45">
        <w:rPr>
          <w:sz w:val="22"/>
          <w:szCs w:val="22"/>
          <w:lang w:val="es"/>
        </w:rPr>
        <w:t xml:space="preserve"> y otros vehículos. La mayoría son de bajos </w:t>
      </w:r>
      <w:r w:rsidR="00DD1782" w:rsidRPr="00A67D45">
        <w:rPr>
          <w:sz w:val="22"/>
          <w:szCs w:val="22"/>
          <w:lang w:val="es"/>
        </w:rPr>
        <w:t xml:space="preserve">recursos </w:t>
      </w:r>
      <w:r w:rsidRPr="00A67D45">
        <w:rPr>
          <w:sz w:val="22"/>
          <w:szCs w:val="22"/>
          <w:lang w:val="es"/>
        </w:rPr>
        <w:t xml:space="preserve">que carecen de acceso a atención médica y </w:t>
      </w:r>
      <w:r w:rsidR="00DD1782" w:rsidRPr="00A67D45">
        <w:rPr>
          <w:sz w:val="22"/>
          <w:szCs w:val="22"/>
          <w:lang w:val="es"/>
        </w:rPr>
        <w:t>sueldo pagado durante una enfermedad</w:t>
      </w:r>
      <w:r w:rsidRPr="00A67D45">
        <w:rPr>
          <w:sz w:val="22"/>
          <w:szCs w:val="22"/>
          <w:lang w:val="es"/>
        </w:rPr>
        <w:t>. Muchos están aquí con vis</w:t>
      </w:r>
      <w:r w:rsidR="00DD1782" w:rsidRPr="00A67D45">
        <w:rPr>
          <w:sz w:val="22"/>
          <w:szCs w:val="22"/>
          <w:lang w:val="es"/>
        </w:rPr>
        <w:t>as</w:t>
      </w:r>
      <w:r w:rsidRPr="00A67D45">
        <w:rPr>
          <w:sz w:val="22"/>
          <w:szCs w:val="22"/>
          <w:lang w:val="es"/>
        </w:rPr>
        <w:t xml:space="preserve"> temporales, </w:t>
      </w:r>
      <w:r w:rsidR="00DD1782" w:rsidRPr="00A67D45">
        <w:rPr>
          <w:sz w:val="22"/>
          <w:szCs w:val="22"/>
          <w:lang w:val="es"/>
        </w:rPr>
        <w:t xml:space="preserve">que </w:t>
      </w:r>
      <w:r w:rsidR="00C57397" w:rsidRPr="00A67D45">
        <w:rPr>
          <w:sz w:val="22"/>
          <w:szCs w:val="22"/>
          <w:lang w:val="es"/>
        </w:rPr>
        <w:t>están</w:t>
      </w:r>
      <w:r w:rsidR="00DD1782" w:rsidRPr="00A67D45">
        <w:rPr>
          <w:sz w:val="22"/>
          <w:szCs w:val="22"/>
          <w:lang w:val="es"/>
        </w:rPr>
        <w:t xml:space="preserve"> determinados basadas en su </w:t>
      </w:r>
      <w:r w:rsidRPr="00A67D45">
        <w:rPr>
          <w:sz w:val="22"/>
          <w:szCs w:val="22"/>
          <w:lang w:val="es"/>
        </w:rPr>
        <w:t xml:space="preserve">empleo agrícola. No </w:t>
      </w:r>
      <w:r w:rsidR="00DD1782" w:rsidRPr="00A67D45">
        <w:rPr>
          <w:sz w:val="22"/>
          <w:szCs w:val="22"/>
          <w:lang w:val="es"/>
        </w:rPr>
        <w:t xml:space="preserve">tienen </w:t>
      </w:r>
      <w:r w:rsidR="00CA047E" w:rsidRPr="00A67D45">
        <w:rPr>
          <w:sz w:val="22"/>
          <w:szCs w:val="22"/>
          <w:lang w:val="es"/>
        </w:rPr>
        <w:t>el lujo</w:t>
      </w:r>
      <w:r w:rsidRPr="00A67D45">
        <w:rPr>
          <w:sz w:val="22"/>
          <w:szCs w:val="22"/>
          <w:lang w:val="es"/>
        </w:rPr>
        <w:t xml:space="preserve"> de</w:t>
      </w:r>
      <w:r w:rsidR="00DD1782" w:rsidRPr="00A67D45">
        <w:rPr>
          <w:sz w:val="22"/>
          <w:szCs w:val="22"/>
          <w:lang w:val="es"/>
        </w:rPr>
        <w:t xml:space="preserve"> poder faltar al trabajo </w:t>
      </w:r>
      <w:r w:rsidRPr="00A67D45">
        <w:rPr>
          <w:sz w:val="22"/>
          <w:szCs w:val="22"/>
          <w:lang w:val="es"/>
        </w:rPr>
        <w:t xml:space="preserve">cuando están enfermos y temen perder sus puestos de trabajo y </w:t>
      </w:r>
      <w:r w:rsidR="00DD1782" w:rsidRPr="00A67D45">
        <w:rPr>
          <w:sz w:val="22"/>
          <w:szCs w:val="22"/>
          <w:lang w:val="es"/>
        </w:rPr>
        <w:t>visas</w:t>
      </w:r>
      <w:r w:rsidRPr="00A67D45">
        <w:rPr>
          <w:sz w:val="22"/>
          <w:szCs w:val="22"/>
          <w:lang w:val="es"/>
        </w:rPr>
        <w:t xml:space="preserve"> si se quejan </w:t>
      </w:r>
      <w:r w:rsidR="00CA047E" w:rsidRPr="00A67D45">
        <w:rPr>
          <w:sz w:val="22"/>
          <w:szCs w:val="22"/>
          <w:lang w:val="es"/>
        </w:rPr>
        <w:t xml:space="preserve">por las </w:t>
      </w:r>
      <w:r w:rsidRPr="00A67D45">
        <w:rPr>
          <w:sz w:val="22"/>
          <w:szCs w:val="22"/>
          <w:lang w:val="es"/>
        </w:rPr>
        <w:t xml:space="preserve">condiciones de trabajo inseguras </w:t>
      </w:r>
      <w:r w:rsidR="00C57397" w:rsidRPr="00A67D45">
        <w:rPr>
          <w:sz w:val="22"/>
          <w:szCs w:val="22"/>
          <w:lang w:val="es"/>
        </w:rPr>
        <w:t>e</w:t>
      </w:r>
      <w:r w:rsidRPr="00A67D45">
        <w:rPr>
          <w:sz w:val="22"/>
          <w:szCs w:val="22"/>
          <w:lang w:val="es"/>
        </w:rPr>
        <w:t xml:space="preserve"> insa</w:t>
      </w:r>
      <w:r w:rsidR="00C57397" w:rsidRPr="00A67D45">
        <w:rPr>
          <w:sz w:val="22"/>
          <w:szCs w:val="22"/>
          <w:lang w:val="es"/>
        </w:rPr>
        <w:t>lubres</w:t>
      </w:r>
      <w:r w:rsidRPr="00A67D45">
        <w:rPr>
          <w:sz w:val="22"/>
          <w:szCs w:val="22"/>
          <w:lang w:val="es"/>
        </w:rPr>
        <w:t>. Al mismo tiempo, las comunidades de trabajadores agrícolas carecen de acceso a la educación sanitaria y los servicios de detección. Estos factores se combinan para hacer del trabajo agrícola un vector perfecto para la propagación de enfermedades, incluyendo COVID.</w:t>
      </w:r>
    </w:p>
    <w:p w14:paraId="1D8250C5" w14:textId="77777777" w:rsidR="00A67D45" w:rsidRDefault="00A67D45" w:rsidP="006F6EC1">
      <w:pPr>
        <w:spacing w:after="160" w:line="256" w:lineRule="auto"/>
        <w:jc w:val="both"/>
        <w:rPr>
          <w:sz w:val="22"/>
          <w:szCs w:val="22"/>
        </w:rPr>
      </w:pPr>
    </w:p>
    <w:p w14:paraId="02399152" w14:textId="7396E8B2" w:rsidR="00CA047E" w:rsidRPr="00A67D45" w:rsidRDefault="00CA047E" w:rsidP="006F6EC1">
      <w:pPr>
        <w:spacing w:after="160" w:line="256" w:lineRule="auto"/>
        <w:jc w:val="both"/>
        <w:rPr>
          <w:i/>
          <w:sz w:val="22"/>
          <w:szCs w:val="22"/>
        </w:rPr>
      </w:pPr>
      <w:r w:rsidRPr="00A67D45">
        <w:rPr>
          <w:sz w:val="22"/>
          <w:szCs w:val="22"/>
          <w:lang w:val="es"/>
        </w:rPr>
        <w:t xml:space="preserve">La agricultura es de crucial importancia </w:t>
      </w:r>
      <w:r w:rsidR="00AE13C4" w:rsidRPr="00A67D45">
        <w:rPr>
          <w:sz w:val="22"/>
          <w:szCs w:val="22"/>
          <w:lang w:val="es"/>
        </w:rPr>
        <w:t xml:space="preserve">a la </w:t>
      </w:r>
      <w:r w:rsidR="00C57397" w:rsidRPr="00A67D45">
        <w:rPr>
          <w:sz w:val="22"/>
          <w:szCs w:val="22"/>
          <w:lang w:val="es"/>
        </w:rPr>
        <w:t>económica</w:t>
      </w:r>
      <w:r w:rsidR="00AE13C4" w:rsidRPr="00A67D45">
        <w:rPr>
          <w:sz w:val="22"/>
          <w:szCs w:val="22"/>
          <w:lang w:val="es"/>
        </w:rPr>
        <w:t xml:space="preserve"> de </w:t>
      </w:r>
      <w:r w:rsidRPr="00A67D45">
        <w:rPr>
          <w:sz w:val="22"/>
          <w:szCs w:val="22"/>
          <w:lang w:val="es"/>
        </w:rPr>
        <w:t>Arizona, con un estimado de 15,500 granjas agrícolas que suman a más de 26 millones de acres de tierra. Arizona cultiva gran parte de la lechuga, melones y forraje para animales que circula por los Estados Unidos.</w:t>
      </w:r>
    </w:p>
    <w:p w14:paraId="15A7CB5A" w14:textId="77777777" w:rsidR="00CA047E" w:rsidRPr="00A67D45" w:rsidRDefault="00CA047E">
      <w:pPr>
        <w:spacing w:after="160" w:line="256" w:lineRule="auto"/>
        <w:jc w:val="both"/>
        <w:rPr>
          <w:i/>
          <w:sz w:val="22"/>
          <w:szCs w:val="22"/>
        </w:rPr>
      </w:pPr>
    </w:p>
    <w:p w14:paraId="3374DC3A" w14:textId="0B2BD621" w:rsidR="00AE13C4" w:rsidRPr="00A67D45" w:rsidRDefault="00AE13C4" w:rsidP="00D96D7E">
      <w:pPr>
        <w:spacing w:after="160" w:line="256" w:lineRule="auto"/>
        <w:jc w:val="center"/>
        <w:rPr>
          <w:b/>
          <w:sz w:val="22"/>
          <w:szCs w:val="22"/>
        </w:rPr>
      </w:pPr>
      <w:r w:rsidRPr="00A67D45">
        <w:rPr>
          <w:b/>
          <w:sz w:val="22"/>
          <w:szCs w:val="22"/>
          <w:lang w:val="es"/>
        </w:rPr>
        <w:t>INFORMES DE FOCO DE CONTAGIOS DE COVID EN LAS COMUNIDADES AGRÍCOLAS RURALES DE ARIZONA</w:t>
      </w:r>
    </w:p>
    <w:p w14:paraId="0CF5DB3C" w14:textId="11023A46" w:rsidR="00AE13C4" w:rsidRPr="00A67D45" w:rsidRDefault="00AE13C4">
      <w:pPr>
        <w:spacing w:after="160" w:line="256" w:lineRule="auto"/>
        <w:jc w:val="both"/>
        <w:rPr>
          <w:sz w:val="22"/>
          <w:szCs w:val="22"/>
        </w:rPr>
      </w:pPr>
      <w:r w:rsidRPr="00A67D45">
        <w:rPr>
          <w:sz w:val="22"/>
          <w:szCs w:val="22"/>
          <w:lang w:val="es"/>
        </w:rPr>
        <w:t xml:space="preserve">Está documentado que los trabajadores agrícolas han sido arrasados por COVID-19 en todo el país, con cientos de trabajadores enfermos y moribundos, </w:t>
      </w:r>
      <w:r w:rsidR="00C57397" w:rsidRPr="00A67D45">
        <w:rPr>
          <w:sz w:val="22"/>
          <w:szCs w:val="22"/>
          <w:lang w:val="es"/>
        </w:rPr>
        <w:t>incluyendo</w:t>
      </w:r>
      <w:r w:rsidRPr="00A67D45">
        <w:rPr>
          <w:sz w:val="22"/>
          <w:szCs w:val="22"/>
          <w:lang w:val="es"/>
        </w:rPr>
        <w:t xml:space="preserve"> comunidades de Florida, Washington, Oregón y Georgia. Arizona no ha sido exento. Específicamente, en el Condado de Cochise, se han </w:t>
      </w:r>
      <w:r w:rsidR="00B107EA" w:rsidRPr="00A67D45">
        <w:rPr>
          <w:sz w:val="22"/>
          <w:szCs w:val="22"/>
          <w:lang w:val="es"/>
        </w:rPr>
        <w:t>reportado</w:t>
      </w:r>
      <w:r w:rsidRPr="00A67D45">
        <w:rPr>
          <w:sz w:val="22"/>
          <w:szCs w:val="22"/>
          <w:lang w:val="es"/>
        </w:rPr>
        <w:t xml:space="preserve"> muertes atribuidas a COVID en dos centros agrícolas, </w:t>
      </w:r>
      <w:r w:rsidR="00C57397" w:rsidRPr="00A67D45">
        <w:rPr>
          <w:sz w:val="22"/>
          <w:szCs w:val="22"/>
          <w:lang w:val="es"/>
        </w:rPr>
        <w:t>incluyendo</w:t>
      </w:r>
      <w:r w:rsidRPr="00A67D45">
        <w:rPr>
          <w:sz w:val="22"/>
          <w:szCs w:val="22"/>
          <w:lang w:val="es"/>
        </w:rPr>
        <w:t xml:space="preserve"> la muerte de trabajadores </w:t>
      </w:r>
      <w:r w:rsidR="00B107EA" w:rsidRPr="00A67D45">
        <w:rPr>
          <w:sz w:val="22"/>
          <w:szCs w:val="22"/>
          <w:lang w:val="es"/>
        </w:rPr>
        <w:t>de salud comunitarios (Promotores)</w:t>
      </w:r>
      <w:r w:rsidRPr="00A67D45">
        <w:rPr>
          <w:sz w:val="22"/>
          <w:szCs w:val="22"/>
          <w:lang w:val="es"/>
        </w:rPr>
        <w:t xml:space="preserve">. El condado de Yuma no es una excepción, en los últimos meses han </w:t>
      </w:r>
      <w:r w:rsidR="00B107EA" w:rsidRPr="00A67D45">
        <w:rPr>
          <w:sz w:val="22"/>
          <w:szCs w:val="22"/>
          <w:lang w:val="es"/>
        </w:rPr>
        <w:t>reportado</w:t>
      </w:r>
      <w:r w:rsidRPr="00A67D45">
        <w:rPr>
          <w:sz w:val="22"/>
          <w:szCs w:val="22"/>
          <w:lang w:val="es"/>
        </w:rPr>
        <w:t xml:space="preserve"> más de 16</w:t>
      </w:r>
      <w:r w:rsidR="00B107EA" w:rsidRPr="00A67D45">
        <w:rPr>
          <w:sz w:val="22"/>
          <w:szCs w:val="22"/>
          <w:lang w:val="es"/>
        </w:rPr>
        <w:t>,</w:t>
      </w:r>
      <w:r w:rsidRPr="00A67D45">
        <w:rPr>
          <w:sz w:val="22"/>
          <w:szCs w:val="22"/>
          <w:lang w:val="es"/>
        </w:rPr>
        <w:t>800 casos y más de 370 muertes.</w:t>
      </w:r>
    </w:p>
    <w:p w14:paraId="5BB02827" w14:textId="207ABD4D" w:rsidR="00B107EA" w:rsidRPr="00A67D45" w:rsidRDefault="00B107EA" w:rsidP="00B107EA">
      <w:pPr>
        <w:spacing w:after="160" w:line="256" w:lineRule="auto"/>
        <w:jc w:val="center"/>
        <w:rPr>
          <w:b/>
          <w:sz w:val="22"/>
          <w:szCs w:val="22"/>
          <w:lang w:val="es"/>
        </w:rPr>
      </w:pPr>
      <w:r w:rsidRPr="00A67D45">
        <w:rPr>
          <w:b/>
          <w:sz w:val="22"/>
          <w:szCs w:val="22"/>
          <w:lang w:val="es"/>
        </w:rPr>
        <w:t xml:space="preserve">LA AUSENCIA DE PROTECCIONES </w:t>
      </w:r>
      <w:r w:rsidR="00FF48F3" w:rsidRPr="00A67D45">
        <w:rPr>
          <w:b/>
          <w:sz w:val="22"/>
          <w:szCs w:val="22"/>
          <w:lang w:val="es"/>
        </w:rPr>
        <w:t xml:space="preserve">PARA </w:t>
      </w:r>
      <w:r w:rsidRPr="00A67D45">
        <w:rPr>
          <w:b/>
          <w:sz w:val="22"/>
          <w:szCs w:val="22"/>
          <w:lang w:val="es"/>
        </w:rPr>
        <w:t>LOS TRABAJADORES DIFICULTA EL ACCESO A LA ATENCIÓN MEDICA</w:t>
      </w:r>
    </w:p>
    <w:p w14:paraId="2A97EEC9" w14:textId="119393DB" w:rsidR="00C57397" w:rsidRPr="00A67D45" w:rsidRDefault="00FF48F3" w:rsidP="00E233E9">
      <w:pPr>
        <w:spacing w:after="160" w:line="256" w:lineRule="auto"/>
        <w:jc w:val="both"/>
        <w:rPr>
          <w:sz w:val="22"/>
          <w:szCs w:val="22"/>
        </w:rPr>
      </w:pPr>
      <w:r w:rsidRPr="00A67D45">
        <w:rPr>
          <w:sz w:val="22"/>
          <w:szCs w:val="22"/>
          <w:lang w:val="es"/>
        </w:rPr>
        <w:t xml:space="preserve">La mayoría de los trabajadores agrícolas en los Estados Unidos carecen de muchos de los beneficios básicos de empleo que disfrutan los empleados de otras profesiones, incluyendo seguro de salud, sueldo pagado durante una enfermedad y seguro de desempleo. Recientemente, incluso </w:t>
      </w:r>
      <w:r w:rsidR="00C57397" w:rsidRPr="00A67D45">
        <w:rPr>
          <w:sz w:val="22"/>
          <w:szCs w:val="22"/>
          <w:lang w:val="es"/>
        </w:rPr>
        <w:t>ha</w:t>
      </w:r>
      <w:r w:rsidRPr="00A67D45">
        <w:rPr>
          <w:sz w:val="22"/>
          <w:szCs w:val="22"/>
          <w:lang w:val="es"/>
        </w:rPr>
        <w:t xml:space="preserve"> habido propuestas políticas para reducir los salarios de los trabajadores agrícolas, en medio de esta pandemia. Muchas familias de trabajadores agrícolas, son el pilar económico para sus familias extensas aquí y en el extranjero con salarios de pobreza. Las consecuencias de faltar al trabajo o quejarse de las condiciones de trabajo son altas, especialmente para aquellos cuyas visas están vinculadas a su empleo.</w:t>
      </w:r>
      <w:r w:rsidR="00A67D45">
        <w:rPr>
          <w:sz w:val="22"/>
          <w:szCs w:val="22"/>
        </w:rPr>
        <w:t xml:space="preserve"> </w:t>
      </w:r>
      <w:r w:rsidR="00C57397" w:rsidRPr="00A67D45">
        <w:rPr>
          <w:sz w:val="22"/>
          <w:szCs w:val="22"/>
          <w:lang w:val="es"/>
        </w:rPr>
        <w:t xml:space="preserve">Por lo tanto, los trabajadores que se enferman con COVID-19 (u otras enfermedades infecciosas) a menudo no buscan atención médica porque </w:t>
      </w:r>
      <w:r w:rsidR="00C57397" w:rsidRPr="00A67D45">
        <w:rPr>
          <w:sz w:val="22"/>
          <w:szCs w:val="22"/>
          <w:lang w:val="es"/>
        </w:rPr>
        <w:lastRenderedPageBreak/>
        <w:t>carecen de recursos financieros o temen perder su trabajo. Faltar al trabajo durante un día o una quincena completa es la diferencia entre poder alimentar a sus familias o pasar hambre, a pesar de que su trabajo trae comida al resto de nuestras familias en Arizona y los Estados Unidos.</w:t>
      </w:r>
    </w:p>
    <w:p w14:paraId="0000001E" w14:textId="77777777" w:rsidR="00B60672" w:rsidRPr="005B1ACB" w:rsidRDefault="00B60672">
      <w:pPr>
        <w:spacing w:after="160" w:line="256" w:lineRule="auto"/>
        <w:rPr>
          <w:b/>
        </w:rPr>
      </w:pPr>
    </w:p>
    <w:p w14:paraId="1C3E3602" w14:textId="5E4B5A2B" w:rsidR="00C57397" w:rsidRPr="005B1ACB" w:rsidRDefault="00C57397" w:rsidP="00A67D45">
      <w:pPr>
        <w:rPr>
          <w:b/>
        </w:rPr>
      </w:pPr>
      <w:r w:rsidRPr="005B1ACB">
        <w:rPr>
          <w:b/>
          <w:lang w:val="es"/>
        </w:rPr>
        <w:t>ARIZONA PUEDE ACTUAR AHORA PARA PROTEGER A NUESTROS TRABAJADORES AGRÍCOLAS</w:t>
      </w:r>
    </w:p>
    <w:p w14:paraId="32080D4F" w14:textId="32DBFCA4" w:rsidR="003E6E70" w:rsidRPr="00A67D45" w:rsidRDefault="00C57397" w:rsidP="000A5D08">
      <w:pPr>
        <w:spacing w:after="160" w:line="256" w:lineRule="auto"/>
        <w:jc w:val="both"/>
        <w:rPr>
          <w:sz w:val="22"/>
          <w:szCs w:val="22"/>
          <w:lang w:val="es"/>
        </w:rPr>
      </w:pPr>
      <w:r w:rsidRPr="00A67D45">
        <w:rPr>
          <w:sz w:val="22"/>
          <w:szCs w:val="22"/>
          <w:lang w:val="es"/>
        </w:rPr>
        <w:t xml:space="preserve">Dado el alto nivel de infección en todo el mundo, a nivel nacional y la propagación continua en todo el estado, Arizona se encuentra en una </w:t>
      </w:r>
      <w:r w:rsidR="005B1ACB" w:rsidRPr="00A67D45">
        <w:rPr>
          <w:sz w:val="22"/>
          <w:szCs w:val="22"/>
          <w:lang w:val="es"/>
        </w:rPr>
        <w:t>posición</w:t>
      </w:r>
      <w:r w:rsidRPr="00A67D45">
        <w:rPr>
          <w:sz w:val="22"/>
          <w:szCs w:val="22"/>
          <w:lang w:val="es"/>
        </w:rPr>
        <w:t xml:space="preserve"> entre los líderes de los estados que han avanzado con la implementación de recomendaciones de protección. Estas recomendaciones pueden proteger no sólo al trabajador agrícola, sino también promover la salud pública de Arizona, la estabilidad de nuestro suministro de alimentos y los resultados de la industria agrícola. Sin estas medidas, nuestros proveedores de atención</w:t>
      </w:r>
      <w:r w:rsidR="003E6E70" w:rsidRPr="00A67D45">
        <w:rPr>
          <w:sz w:val="22"/>
          <w:szCs w:val="22"/>
          <w:lang w:val="es"/>
        </w:rPr>
        <w:t xml:space="preserve"> médica </w:t>
      </w:r>
      <w:r w:rsidRPr="00A67D45">
        <w:rPr>
          <w:sz w:val="22"/>
          <w:szCs w:val="22"/>
          <w:lang w:val="es"/>
        </w:rPr>
        <w:t>rural</w:t>
      </w:r>
      <w:r w:rsidR="003E6E70" w:rsidRPr="00A67D45">
        <w:rPr>
          <w:sz w:val="22"/>
          <w:szCs w:val="22"/>
          <w:lang w:val="es"/>
        </w:rPr>
        <w:t>es</w:t>
      </w:r>
      <w:r w:rsidRPr="00A67D45">
        <w:rPr>
          <w:sz w:val="22"/>
          <w:szCs w:val="22"/>
          <w:lang w:val="es"/>
        </w:rPr>
        <w:t xml:space="preserve">, ya sobrecargados y escasos, pronto </w:t>
      </w:r>
      <w:r w:rsidR="003E6E70" w:rsidRPr="00A67D45">
        <w:rPr>
          <w:sz w:val="22"/>
          <w:szCs w:val="22"/>
          <w:lang w:val="es"/>
        </w:rPr>
        <w:t xml:space="preserve">llegaran a sus </w:t>
      </w:r>
      <w:r w:rsidR="00AC7430" w:rsidRPr="00A67D45">
        <w:rPr>
          <w:sz w:val="22"/>
          <w:szCs w:val="22"/>
          <w:lang w:val="es"/>
        </w:rPr>
        <w:t>límites</w:t>
      </w:r>
      <w:r w:rsidR="003E6E70" w:rsidRPr="00A67D45">
        <w:rPr>
          <w:sz w:val="22"/>
          <w:szCs w:val="22"/>
          <w:lang w:val="es"/>
        </w:rPr>
        <w:t xml:space="preserve"> de </w:t>
      </w:r>
      <w:r w:rsidR="005B1ACB" w:rsidRPr="00A67D45">
        <w:rPr>
          <w:sz w:val="22"/>
          <w:szCs w:val="22"/>
          <w:lang w:val="es"/>
        </w:rPr>
        <w:t>atención</w:t>
      </w:r>
      <w:r w:rsidRPr="00A67D45">
        <w:rPr>
          <w:sz w:val="22"/>
          <w:szCs w:val="22"/>
          <w:lang w:val="es"/>
        </w:rPr>
        <w:t>.</w:t>
      </w:r>
    </w:p>
    <w:p w14:paraId="61AAF47B" w14:textId="408AEE55" w:rsidR="00A43EB9" w:rsidRPr="00271AD3" w:rsidRDefault="003E6E70" w:rsidP="005B1ACB">
      <w:pPr>
        <w:spacing w:after="160" w:line="256" w:lineRule="auto"/>
        <w:jc w:val="both"/>
        <w:rPr>
          <w:b/>
          <w:i/>
          <w:sz w:val="22"/>
          <w:szCs w:val="22"/>
        </w:rPr>
      </w:pPr>
      <w:r w:rsidRPr="00271AD3">
        <w:rPr>
          <w:b/>
          <w:i/>
          <w:sz w:val="22"/>
          <w:szCs w:val="22"/>
          <w:lang w:val="es"/>
        </w:rPr>
        <w:t>Como proveedores de atención médica de Arizona, profesionales y residentes de estas comunidades, les pedimos su liderazgo en la promoción de las siguientes medidas preventivas entre los empleadores agrícolas para Implementar protecciones para COVID-19 en los lugares de trabajo.</w:t>
      </w:r>
    </w:p>
    <w:p w14:paraId="48FDC58C" w14:textId="3E210381" w:rsidR="00A43EB9" w:rsidRPr="00A67D45" w:rsidRDefault="005B1ACB" w:rsidP="009E077D">
      <w:pPr>
        <w:pStyle w:val="ListParagraph"/>
        <w:numPr>
          <w:ilvl w:val="0"/>
          <w:numId w:val="3"/>
        </w:numPr>
        <w:rPr>
          <w:rStyle w:val="ts-alignment-element"/>
          <w:color w:val="000000"/>
          <w:sz w:val="22"/>
          <w:szCs w:val="22"/>
        </w:rPr>
      </w:pPr>
      <w:r w:rsidRPr="00A67D45">
        <w:rPr>
          <w:rStyle w:val="ts-alignment-element"/>
          <w:color w:val="000000"/>
          <w:sz w:val="22"/>
          <w:szCs w:val="22"/>
        </w:rPr>
        <w:t>Distanciamiento</w:t>
      </w:r>
      <w:r w:rsidR="00A43EB9" w:rsidRPr="00A67D45">
        <w:rPr>
          <w:color w:val="000000"/>
          <w:sz w:val="22"/>
          <w:szCs w:val="22"/>
        </w:rPr>
        <w:t xml:space="preserve"> </w:t>
      </w:r>
      <w:r w:rsidR="00A43EB9" w:rsidRPr="00A67D45">
        <w:rPr>
          <w:rStyle w:val="ts-alignment-element"/>
          <w:color w:val="000000"/>
          <w:sz w:val="22"/>
          <w:szCs w:val="22"/>
        </w:rPr>
        <w:t>social</w:t>
      </w:r>
      <w:r w:rsidR="00A43EB9" w:rsidRPr="00A67D45">
        <w:rPr>
          <w:color w:val="000000"/>
          <w:sz w:val="22"/>
          <w:szCs w:val="22"/>
        </w:rPr>
        <w:t xml:space="preserve"> </w:t>
      </w:r>
      <w:r w:rsidR="00A43EB9" w:rsidRPr="00A67D45">
        <w:rPr>
          <w:rStyle w:val="ts-alignment-element"/>
          <w:color w:val="000000"/>
          <w:sz w:val="22"/>
          <w:szCs w:val="22"/>
        </w:rPr>
        <w:t>–</w:t>
      </w:r>
      <w:r w:rsidR="00A43EB9" w:rsidRPr="00A67D45">
        <w:rPr>
          <w:color w:val="000000"/>
          <w:sz w:val="22"/>
          <w:szCs w:val="22"/>
        </w:rPr>
        <w:t xml:space="preserve"> </w:t>
      </w:r>
      <w:r w:rsidRPr="00A67D45">
        <w:rPr>
          <w:rStyle w:val="ts-alignment-element"/>
          <w:color w:val="000000"/>
          <w:sz w:val="22"/>
          <w:szCs w:val="22"/>
        </w:rPr>
        <w:t>según</w:t>
      </w:r>
      <w:r w:rsidR="00A43EB9" w:rsidRPr="00A67D45">
        <w:rPr>
          <w:rStyle w:val="ts-alignment-element"/>
          <w:color w:val="000000"/>
          <w:sz w:val="22"/>
          <w:szCs w:val="22"/>
        </w:rPr>
        <w:t xml:space="preserve"> sea posible,</w:t>
      </w:r>
      <w:r w:rsidR="00A43EB9" w:rsidRPr="00A67D45">
        <w:rPr>
          <w:color w:val="000000"/>
          <w:sz w:val="22"/>
          <w:szCs w:val="22"/>
        </w:rPr>
        <w:t xml:space="preserve"> los </w:t>
      </w:r>
      <w:r w:rsidR="00A43EB9" w:rsidRPr="00A67D45">
        <w:rPr>
          <w:rStyle w:val="ts-alignment-element"/>
          <w:color w:val="000000"/>
          <w:sz w:val="22"/>
          <w:szCs w:val="22"/>
        </w:rPr>
        <w:t>empleadores</w:t>
      </w:r>
      <w:r w:rsidR="00A43EB9" w:rsidRPr="00A67D45">
        <w:rPr>
          <w:color w:val="000000"/>
          <w:sz w:val="22"/>
          <w:szCs w:val="22"/>
        </w:rPr>
        <w:t xml:space="preserve"> </w:t>
      </w:r>
      <w:r w:rsidR="00A43EB9" w:rsidRPr="00A67D45">
        <w:rPr>
          <w:rStyle w:val="ts-alignment-element"/>
          <w:color w:val="000000"/>
          <w:sz w:val="22"/>
          <w:szCs w:val="22"/>
        </w:rPr>
        <w:t>deben</w:t>
      </w:r>
      <w:r w:rsidR="00A43EB9" w:rsidRPr="00A67D45">
        <w:rPr>
          <w:color w:val="000000"/>
          <w:sz w:val="22"/>
          <w:szCs w:val="22"/>
        </w:rPr>
        <w:t xml:space="preserve"> </w:t>
      </w:r>
      <w:r w:rsidR="00A43EB9" w:rsidRPr="00A67D45">
        <w:rPr>
          <w:rStyle w:val="ts-alignment-element"/>
          <w:color w:val="000000"/>
          <w:sz w:val="22"/>
          <w:szCs w:val="22"/>
        </w:rPr>
        <w:t>planificar</w:t>
      </w:r>
      <w:r w:rsidR="00A43EB9" w:rsidRPr="00A67D45">
        <w:rPr>
          <w:color w:val="000000"/>
          <w:sz w:val="22"/>
          <w:szCs w:val="22"/>
        </w:rPr>
        <w:t xml:space="preserve"> </w:t>
      </w:r>
      <w:r w:rsidR="009E077D" w:rsidRPr="00A67D45">
        <w:rPr>
          <w:rStyle w:val="ts-alignment-element"/>
          <w:color w:val="000000"/>
          <w:sz w:val="22"/>
          <w:szCs w:val="22"/>
        </w:rPr>
        <w:t xml:space="preserve">las </w:t>
      </w:r>
      <w:r w:rsidRPr="00A67D45">
        <w:rPr>
          <w:rStyle w:val="ts-alignment-element"/>
          <w:color w:val="000000"/>
          <w:sz w:val="22"/>
          <w:szCs w:val="22"/>
        </w:rPr>
        <w:t>actividades</w:t>
      </w:r>
      <w:r w:rsidR="009E077D" w:rsidRPr="00A67D45">
        <w:rPr>
          <w:rStyle w:val="ts-alignment-element"/>
          <w:color w:val="000000"/>
          <w:sz w:val="22"/>
          <w:szCs w:val="22"/>
        </w:rPr>
        <w:t xml:space="preserve"> de grupos de trabajo para asegurar </w:t>
      </w:r>
      <w:r w:rsidR="00A43EB9" w:rsidRPr="00A67D45">
        <w:rPr>
          <w:rStyle w:val="ts-alignment-element"/>
          <w:color w:val="000000"/>
          <w:sz w:val="22"/>
          <w:szCs w:val="22"/>
        </w:rPr>
        <w:t>un</w:t>
      </w:r>
      <w:r w:rsidR="00A43EB9" w:rsidRPr="00A67D45">
        <w:rPr>
          <w:color w:val="000000"/>
          <w:sz w:val="22"/>
          <w:szCs w:val="22"/>
        </w:rPr>
        <w:t xml:space="preserve"> </w:t>
      </w:r>
      <w:r w:rsidR="00A43EB9" w:rsidRPr="00A67D45">
        <w:rPr>
          <w:rStyle w:val="ts-alignment-element"/>
          <w:color w:val="000000"/>
          <w:sz w:val="22"/>
          <w:szCs w:val="22"/>
        </w:rPr>
        <w:t>distanciamiento</w:t>
      </w:r>
      <w:r w:rsidR="00A43EB9" w:rsidRPr="00A67D45">
        <w:rPr>
          <w:color w:val="000000"/>
          <w:sz w:val="22"/>
          <w:szCs w:val="22"/>
        </w:rPr>
        <w:t xml:space="preserve"> </w:t>
      </w:r>
      <w:r w:rsidR="00A43EB9" w:rsidRPr="00A67D45">
        <w:rPr>
          <w:rStyle w:val="ts-alignment-element"/>
          <w:color w:val="000000"/>
          <w:sz w:val="22"/>
          <w:szCs w:val="22"/>
        </w:rPr>
        <w:t>adecuado</w:t>
      </w:r>
      <w:r w:rsidR="00A43EB9" w:rsidRPr="00A67D45">
        <w:rPr>
          <w:color w:val="000000"/>
          <w:sz w:val="22"/>
          <w:szCs w:val="22"/>
        </w:rPr>
        <w:t xml:space="preserve"> </w:t>
      </w:r>
      <w:r w:rsidR="00A43EB9" w:rsidRPr="00A67D45">
        <w:rPr>
          <w:rStyle w:val="ts-alignment-element"/>
          <w:color w:val="000000"/>
          <w:sz w:val="22"/>
          <w:szCs w:val="22"/>
        </w:rPr>
        <w:t>para</w:t>
      </w:r>
      <w:r w:rsidR="00A43EB9" w:rsidRPr="00A67D45">
        <w:rPr>
          <w:color w:val="000000"/>
          <w:sz w:val="22"/>
          <w:szCs w:val="22"/>
        </w:rPr>
        <w:t xml:space="preserve"> </w:t>
      </w:r>
      <w:r w:rsidR="00A43EB9" w:rsidRPr="00A67D45">
        <w:rPr>
          <w:rStyle w:val="ts-alignment-element"/>
          <w:color w:val="000000"/>
          <w:sz w:val="22"/>
          <w:szCs w:val="22"/>
        </w:rPr>
        <w:t>evitar</w:t>
      </w:r>
      <w:r w:rsidR="00A43EB9" w:rsidRPr="00A67D45">
        <w:rPr>
          <w:color w:val="000000"/>
          <w:sz w:val="22"/>
          <w:szCs w:val="22"/>
        </w:rPr>
        <w:t xml:space="preserve"> la </w:t>
      </w:r>
      <w:r w:rsidR="00A43EB9" w:rsidRPr="00A67D45">
        <w:rPr>
          <w:rStyle w:val="ts-alignment-element"/>
          <w:color w:val="000000"/>
          <w:sz w:val="22"/>
          <w:szCs w:val="22"/>
        </w:rPr>
        <w:t>transmisión</w:t>
      </w:r>
      <w:r w:rsidR="00A43EB9" w:rsidRPr="00A67D45">
        <w:rPr>
          <w:color w:val="000000"/>
          <w:sz w:val="22"/>
          <w:szCs w:val="22"/>
        </w:rPr>
        <w:t xml:space="preserve"> </w:t>
      </w:r>
      <w:r w:rsidR="00A43EB9" w:rsidRPr="00A67D45">
        <w:rPr>
          <w:rStyle w:val="ts-alignment-element"/>
          <w:color w:val="000000"/>
          <w:sz w:val="22"/>
          <w:szCs w:val="22"/>
        </w:rPr>
        <w:t>innecesaria</w:t>
      </w:r>
      <w:r w:rsidR="00A43EB9" w:rsidRPr="00A67D45">
        <w:rPr>
          <w:color w:val="000000"/>
          <w:sz w:val="22"/>
          <w:szCs w:val="22"/>
        </w:rPr>
        <w:t xml:space="preserve"> </w:t>
      </w:r>
      <w:r w:rsidR="00A43EB9" w:rsidRPr="00A67D45">
        <w:rPr>
          <w:rStyle w:val="ts-alignment-element"/>
          <w:color w:val="000000"/>
          <w:sz w:val="22"/>
          <w:szCs w:val="22"/>
        </w:rPr>
        <w:t>de</w:t>
      </w:r>
      <w:r w:rsidR="00A43EB9" w:rsidRPr="00A67D45">
        <w:rPr>
          <w:color w:val="000000"/>
          <w:sz w:val="22"/>
          <w:szCs w:val="22"/>
        </w:rPr>
        <w:t xml:space="preserve"> </w:t>
      </w:r>
      <w:r w:rsidR="00A43EB9" w:rsidRPr="00A67D45">
        <w:rPr>
          <w:rStyle w:val="ts-alignment-element"/>
          <w:color w:val="000000"/>
          <w:sz w:val="22"/>
          <w:szCs w:val="22"/>
        </w:rPr>
        <w:t>enfermedades</w:t>
      </w:r>
      <w:r w:rsidR="00A43EB9" w:rsidRPr="00A67D45">
        <w:rPr>
          <w:color w:val="000000"/>
          <w:sz w:val="22"/>
          <w:szCs w:val="22"/>
        </w:rPr>
        <w:t xml:space="preserve"> </w:t>
      </w:r>
      <w:r w:rsidR="00A43EB9" w:rsidRPr="00A67D45">
        <w:rPr>
          <w:rStyle w:val="ts-alignment-element"/>
          <w:color w:val="000000"/>
          <w:sz w:val="22"/>
          <w:szCs w:val="22"/>
        </w:rPr>
        <w:t>en</w:t>
      </w:r>
      <w:r w:rsidR="00A43EB9" w:rsidRPr="00A67D45">
        <w:rPr>
          <w:color w:val="000000"/>
          <w:sz w:val="22"/>
          <w:szCs w:val="22"/>
        </w:rPr>
        <w:t xml:space="preserve"> </w:t>
      </w:r>
      <w:r w:rsidR="00A43EB9" w:rsidRPr="00A67D45">
        <w:rPr>
          <w:rStyle w:val="ts-alignment-element"/>
          <w:color w:val="000000"/>
          <w:sz w:val="22"/>
          <w:szCs w:val="22"/>
        </w:rPr>
        <w:t>el</w:t>
      </w:r>
      <w:r w:rsidR="00A43EB9" w:rsidRPr="00A67D45">
        <w:rPr>
          <w:color w:val="000000"/>
          <w:sz w:val="22"/>
          <w:szCs w:val="22"/>
        </w:rPr>
        <w:t xml:space="preserve"> </w:t>
      </w:r>
      <w:r w:rsidR="00A43EB9" w:rsidRPr="00A67D45">
        <w:rPr>
          <w:rStyle w:val="ts-alignment-element"/>
          <w:color w:val="000000"/>
          <w:sz w:val="22"/>
          <w:szCs w:val="22"/>
        </w:rPr>
        <w:t>trabajo.</w:t>
      </w:r>
      <w:r w:rsidR="00A43EB9" w:rsidRPr="00A67D45">
        <w:rPr>
          <w:color w:val="000000"/>
          <w:sz w:val="22"/>
          <w:szCs w:val="22"/>
        </w:rPr>
        <w:t xml:space="preserve"> </w:t>
      </w:r>
      <w:r w:rsidR="00A43EB9" w:rsidRPr="00A67D45">
        <w:rPr>
          <w:rStyle w:val="ts-alignment-element"/>
          <w:color w:val="000000"/>
          <w:sz w:val="22"/>
          <w:szCs w:val="22"/>
        </w:rPr>
        <w:t>Además,</w:t>
      </w:r>
      <w:r w:rsidR="00A43EB9" w:rsidRPr="00A67D45">
        <w:rPr>
          <w:color w:val="000000"/>
          <w:sz w:val="22"/>
          <w:szCs w:val="22"/>
        </w:rPr>
        <w:t xml:space="preserve"> </w:t>
      </w:r>
      <w:r w:rsidR="00A43EB9" w:rsidRPr="00A67D45">
        <w:rPr>
          <w:rStyle w:val="ts-alignment-element"/>
          <w:color w:val="000000"/>
          <w:sz w:val="22"/>
          <w:szCs w:val="22"/>
        </w:rPr>
        <w:t>deben</w:t>
      </w:r>
      <w:r w:rsidR="00A43EB9" w:rsidRPr="00A67D45">
        <w:rPr>
          <w:color w:val="000000"/>
          <w:sz w:val="22"/>
          <w:szCs w:val="22"/>
        </w:rPr>
        <w:t xml:space="preserve"> </w:t>
      </w:r>
      <w:r w:rsidR="00A43EB9" w:rsidRPr="00A67D45">
        <w:rPr>
          <w:rStyle w:val="ts-alignment-element"/>
          <w:color w:val="000000"/>
          <w:sz w:val="22"/>
          <w:szCs w:val="22"/>
        </w:rPr>
        <w:t>disponerse</w:t>
      </w:r>
      <w:r w:rsidR="00A43EB9" w:rsidRPr="00A67D45">
        <w:rPr>
          <w:color w:val="000000"/>
          <w:sz w:val="22"/>
          <w:szCs w:val="22"/>
        </w:rPr>
        <w:t xml:space="preserve"> </w:t>
      </w:r>
      <w:r w:rsidR="00A43EB9" w:rsidRPr="00A67D45">
        <w:rPr>
          <w:rStyle w:val="ts-alignment-element"/>
          <w:color w:val="000000"/>
          <w:sz w:val="22"/>
          <w:szCs w:val="22"/>
        </w:rPr>
        <w:t>de</w:t>
      </w:r>
      <w:r w:rsidR="00A43EB9" w:rsidRPr="00A67D45">
        <w:rPr>
          <w:color w:val="000000"/>
          <w:sz w:val="22"/>
          <w:szCs w:val="22"/>
        </w:rPr>
        <w:t xml:space="preserve"> </w:t>
      </w:r>
      <w:r w:rsidRPr="00A67D45">
        <w:rPr>
          <w:color w:val="000000"/>
          <w:sz w:val="22"/>
          <w:szCs w:val="22"/>
        </w:rPr>
        <w:t>suficientes</w:t>
      </w:r>
      <w:r w:rsidR="009E077D" w:rsidRPr="00A67D45">
        <w:rPr>
          <w:color w:val="000000"/>
          <w:sz w:val="22"/>
          <w:szCs w:val="22"/>
        </w:rPr>
        <w:t xml:space="preserve"> </w:t>
      </w:r>
      <w:r w:rsidR="00A43EB9" w:rsidRPr="00A67D45">
        <w:rPr>
          <w:rStyle w:val="ts-alignment-element"/>
          <w:color w:val="000000"/>
          <w:sz w:val="22"/>
          <w:szCs w:val="22"/>
        </w:rPr>
        <w:t>vehículos</w:t>
      </w:r>
      <w:r w:rsidR="00A43EB9" w:rsidRPr="00A67D45">
        <w:rPr>
          <w:color w:val="000000"/>
          <w:sz w:val="22"/>
          <w:szCs w:val="22"/>
        </w:rPr>
        <w:t xml:space="preserve"> </w:t>
      </w:r>
      <w:r w:rsidR="00A43EB9" w:rsidRPr="00A67D45">
        <w:rPr>
          <w:rStyle w:val="ts-alignment-element"/>
          <w:color w:val="000000"/>
          <w:sz w:val="22"/>
          <w:szCs w:val="22"/>
        </w:rPr>
        <w:t>para</w:t>
      </w:r>
      <w:r w:rsidR="009E077D" w:rsidRPr="00A67D45">
        <w:rPr>
          <w:rStyle w:val="ts-alignment-element"/>
          <w:color w:val="000000"/>
          <w:sz w:val="22"/>
          <w:szCs w:val="22"/>
        </w:rPr>
        <w:t xml:space="preserve"> poder transportar a los trabajadores al trabajo, de modo de que los </w:t>
      </w:r>
      <w:r w:rsidRPr="00A67D45">
        <w:rPr>
          <w:rStyle w:val="ts-alignment-element"/>
          <w:color w:val="000000"/>
          <w:sz w:val="22"/>
          <w:szCs w:val="22"/>
        </w:rPr>
        <w:t>trabajadores</w:t>
      </w:r>
      <w:r w:rsidR="009E077D" w:rsidRPr="00A67D45">
        <w:rPr>
          <w:rStyle w:val="ts-alignment-element"/>
          <w:color w:val="000000"/>
          <w:sz w:val="22"/>
          <w:szCs w:val="22"/>
        </w:rPr>
        <w:t xml:space="preserve"> </w:t>
      </w:r>
      <w:r w:rsidR="00A43EB9" w:rsidRPr="00A67D45">
        <w:rPr>
          <w:rStyle w:val="ts-alignment-element"/>
          <w:color w:val="000000"/>
          <w:sz w:val="22"/>
          <w:szCs w:val="22"/>
        </w:rPr>
        <w:t>no</w:t>
      </w:r>
      <w:r w:rsidR="00A43EB9" w:rsidRPr="00A67D45">
        <w:rPr>
          <w:color w:val="000000"/>
          <w:sz w:val="22"/>
          <w:szCs w:val="22"/>
        </w:rPr>
        <w:t xml:space="preserve"> </w:t>
      </w:r>
      <w:r w:rsidR="00A43EB9" w:rsidRPr="00A67D45">
        <w:rPr>
          <w:rStyle w:val="ts-alignment-element"/>
          <w:color w:val="000000"/>
          <w:sz w:val="22"/>
          <w:szCs w:val="22"/>
        </w:rPr>
        <w:t>estén</w:t>
      </w:r>
      <w:r w:rsidR="00A43EB9" w:rsidRPr="00A67D45">
        <w:rPr>
          <w:color w:val="000000"/>
          <w:sz w:val="22"/>
          <w:szCs w:val="22"/>
        </w:rPr>
        <w:t xml:space="preserve"> </w:t>
      </w:r>
      <w:r w:rsidR="00A43EB9" w:rsidRPr="00A67D45">
        <w:rPr>
          <w:rStyle w:val="ts-alignment-element"/>
          <w:color w:val="000000"/>
          <w:sz w:val="22"/>
          <w:szCs w:val="22"/>
        </w:rPr>
        <w:t>sentados</w:t>
      </w:r>
      <w:r w:rsidR="00A43EB9" w:rsidRPr="00A67D45">
        <w:rPr>
          <w:color w:val="000000"/>
          <w:sz w:val="22"/>
          <w:szCs w:val="22"/>
        </w:rPr>
        <w:t xml:space="preserve"> </w:t>
      </w:r>
      <w:r w:rsidR="00A43EB9" w:rsidRPr="00A67D45">
        <w:rPr>
          <w:rStyle w:val="ts-alignment-element"/>
          <w:color w:val="000000"/>
          <w:sz w:val="22"/>
          <w:szCs w:val="22"/>
        </w:rPr>
        <w:t>directamente</w:t>
      </w:r>
      <w:r w:rsidR="00A43EB9" w:rsidRPr="00A67D45">
        <w:rPr>
          <w:color w:val="000000"/>
          <w:sz w:val="22"/>
          <w:szCs w:val="22"/>
        </w:rPr>
        <w:t xml:space="preserve"> </w:t>
      </w:r>
      <w:r w:rsidR="00A43EB9" w:rsidRPr="00A67D45">
        <w:rPr>
          <w:rStyle w:val="ts-alignment-element"/>
          <w:color w:val="000000"/>
          <w:sz w:val="22"/>
          <w:szCs w:val="22"/>
        </w:rPr>
        <w:t>al</w:t>
      </w:r>
      <w:r w:rsidR="00A43EB9" w:rsidRPr="00A67D45">
        <w:rPr>
          <w:color w:val="000000"/>
          <w:sz w:val="22"/>
          <w:szCs w:val="22"/>
        </w:rPr>
        <w:t xml:space="preserve"> </w:t>
      </w:r>
      <w:r w:rsidR="00A43EB9" w:rsidRPr="00A67D45">
        <w:rPr>
          <w:rStyle w:val="ts-alignment-element"/>
          <w:color w:val="000000"/>
          <w:sz w:val="22"/>
          <w:szCs w:val="22"/>
        </w:rPr>
        <w:t>lado</w:t>
      </w:r>
      <w:r w:rsidR="00A43EB9" w:rsidRPr="00A67D45">
        <w:rPr>
          <w:color w:val="000000"/>
          <w:sz w:val="22"/>
          <w:szCs w:val="22"/>
        </w:rPr>
        <w:t xml:space="preserve"> </w:t>
      </w:r>
      <w:r w:rsidR="00A43EB9" w:rsidRPr="00A67D45">
        <w:rPr>
          <w:rStyle w:val="ts-alignment-element"/>
          <w:color w:val="000000"/>
          <w:sz w:val="22"/>
          <w:szCs w:val="22"/>
        </w:rPr>
        <w:t>de</w:t>
      </w:r>
      <w:r w:rsidR="00A43EB9" w:rsidRPr="00A67D45">
        <w:rPr>
          <w:color w:val="000000"/>
          <w:sz w:val="22"/>
          <w:szCs w:val="22"/>
        </w:rPr>
        <w:t xml:space="preserve"> </w:t>
      </w:r>
      <w:r w:rsidR="00A43EB9" w:rsidRPr="00A67D45">
        <w:rPr>
          <w:rStyle w:val="ts-alignment-element"/>
          <w:color w:val="000000"/>
          <w:sz w:val="22"/>
          <w:szCs w:val="22"/>
        </w:rPr>
        <w:t>otros</w:t>
      </w:r>
      <w:r w:rsidR="00A43EB9" w:rsidRPr="00A67D45">
        <w:rPr>
          <w:color w:val="000000"/>
          <w:sz w:val="22"/>
          <w:szCs w:val="22"/>
        </w:rPr>
        <w:t xml:space="preserve"> </w:t>
      </w:r>
      <w:r w:rsidR="00A43EB9" w:rsidRPr="00A67D45">
        <w:rPr>
          <w:rStyle w:val="ts-alignment-element"/>
          <w:color w:val="000000"/>
          <w:sz w:val="22"/>
          <w:szCs w:val="22"/>
        </w:rPr>
        <w:t>trabajadores.</w:t>
      </w:r>
    </w:p>
    <w:p w14:paraId="0C4987A8" w14:textId="1E9B756A" w:rsidR="009E077D" w:rsidRPr="00A67D45" w:rsidRDefault="009E077D" w:rsidP="009E077D">
      <w:pPr>
        <w:pStyle w:val="ListParagraph"/>
        <w:numPr>
          <w:ilvl w:val="0"/>
          <w:numId w:val="3"/>
        </w:numPr>
        <w:rPr>
          <w:sz w:val="22"/>
          <w:szCs w:val="22"/>
        </w:rPr>
      </w:pPr>
      <w:r w:rsidRPr="00A67D45">
        <w:rPr>
          <w:sz w:val="22"/>
          <w:szCs w:val="22"/>
        </w:rPr>
        <w:t xml:space="preserve">Cubre bocas- requerir que todos los trabajadores sean </w:t>
      </w:r>
      <w:r w:rsidR="00861C0A" w:rsidRPr="00A67D45">
        <w:rPr>
          <w:sz w:val="22"/>
          <w:szCs w:val="22"/>
        </w:rPr>
        <w:t xml:space="preserve">proporcionados con cubre bocas de </w:t>
      </w:r>
      <w:r w:rsidR="005B1ACB" w:rsidRPr="00A67D45">
        <w:rPr>
          <w:sz w:val="22"/>
          <w:szCs w:val="22"/>
        </w:rPr>
        <w:t>algodón</w:t>
      </w:r>
      <w:r w:rsidR="00861C0A" w:rsidRPr="00A67D45">
        <w:rPr>
          <w:sz w:val="22"/>
          <w:szCs w:val="22"/>
        </w:rPr>
        <w:t xml:space="preserve"> de forma gratuita por parte del empleador. </w:t>
      </w:r>
    </w:p>
    <w:p w14:paraId="3FEEF9ED" w14:textId="77777777" w:rsidR="00861C0A" w:rsidRPr="00A67D45" w:rsidRDefault="00861C0A" w:rsidP="00861C0A">
      <w:pPr>
        <w:pStyle w:val="ListParagraph"/>
        <w:numPr>
          <w:ilvl w:val="0"/>
          <w:numId w:val="3"/>
        </w:numPr>
        <w:rPr>
          <w:rStyle w:val="jlqj4b"/>
          <w:sz w:val="22"/>
          <w:szCs w:val="22"/>
        </w:rPr>
      </w:pPr>
      <w:r w:rsidRPr="00A67D45">
        <w:rPr>
          <w:sz w:val="22"/>
          <w:szCs w:val="22"/>
        </w:rPr>
        <w:t xml:space="preserve">Higienización de manos, lavado de manos y guantes: los trabajadores deben poder lavarse las manos con agua y jabón con regularidad. </w:t>
      </w:r>
      <w:r w:rsidRPr="00A67D45">
        <w:rPr>
          <w:rStyle w:val="jlqj4b"/>
          <w:sz w:val="22"/>
          <w:szCs w:val="22"/>
        </w:rPr>
        <w:t>Los empleadores deben proporcionar un desinfectante para manos que esté disponible en varios lugares del lugar de trabajo. Se deben proporcionar guantes a los trabajadores que los soliciten.</w:t>
      </w:r>
    </w:p>
    <w:p w14:paraId="3FBFCF66" w14:textId="03573410" w:rsidR="00861C0A" w:rsidRPr="00A67D45" w:rsidRDefault="00861C0A" w:rsidP="00861C0A">
      <w:pPr>
        <w:pStyle w:val="ListParagraph"/>
        <w:numPr>
          <w:ilvl w:val="0"/>
          <w:numId w:val="3"/>
        </w:numPr>
        <w:rPr>
          <w:sz w:val="22"/>
          <w:szCs w:val="22"/>
        </w:rPr>
      </w:pPr>
      <w:r w:rsidRPr="00A67D45">
        <w:rPr>
          <w:sz w:val="22"/>
          <w:szCs w:val="22"/>
          <w:lang w:val="es"/>
        </w:rPr>
        <w:t xml:space="preserve">Desinfección regular: los empleadores deben desinfectar regularmente todas las superficies tocadas con frecuencia en el lugar de trabajo (pantallas táctiles, teléfonos, pasamanos, </w:t>
      </w:r>
      <w:r w:rsidR="00AC6DCE" w:rsidRPr="00A67D45">
        <w:rPr>
          <w:sz w:val="22"/>
          <w:szCs w:val="22"/>
          <w:lang w:val="es"/>
        </w:rPr>
        <w:t>manijas</w:t>
      </w:r>
      <w:r w:rsidRPr="00A67D45">
        <w:rPr>
          <w:sz w:val="22"/>
          <w:szCs w:val="22"/>
          <w:lang w:val="es"/>
        </w:rPr>
        <w:t>).</w:t>
      </w:r>
    </w:p>
    <w:p w14:paraId="69B50EE6" w14:textId="382CF88E" w:rsidR="00AC6DCE" w:rsidRPr="00A67D45" w:rsidRDefault="00AC6DCE" w:rsidP="00AC6DCE">
      <w:pPr>
        <w:pStyle w:val="ListParagraph"/>
        <w:numPr>
          <w:ilvl w:val="0"/>
          <w:numId w:val="3"/>
        </w:numPr>
        <w:rPr>
          <w:sz w:val="22"/>
          <w:szCs w:val="22"/>
        </w:rPr>
      </w:pPr>
      <w:r w:rsidRPr="00A67D45">
        <w:rPr>
          <w:sz w:val="22"/>
          <w:szCs w:val="22"/>
        </w:rPr>
        <w:t xml:space="preserve">Aumentar el </w:t>
      </w:r>
      <w:r w:rsidR="005B1ACB" w:rsidRPr="00A67D45">
        <w:rPr>
          <w:sz w:val="22"/>
          <w:szCs w:val="22"/>
        </w:rPr>
        <w:t>índice</w:t>
      </w:r>
      <w:r w:rsidRPr="00A67D45">
        <w:rPr>
          <w:sz w:val="22"/>
          <w:szCs w:val="22"/>
        </w:rPr>
        <w:t xml:space="preserve"> de </w:t>
      </w:r>
      <w:r w:rsidR="005B1ACB" w:rsidRPr="00A67D45">
        <w:rPr>
          <w:sz w:val="22"/>
          <w:szCs w:val="22"/>
        </w:rPr>
        <w:t>ventilación</w:t>
      </w:r>
      <w:r w:rsidRPr="00A67D45">
        <w:rPr>
          <w:sz w:val="22"/>
          <w:szCs w:val="22"/>
        </w:rPr>
        <w:t xml:space="preserve">- aumentar el % de aire del exterior que circule en el sistema. </w:t>
      </w:r>
    </w:p>
    <w:p w14:paraId="03B114B1" w14:textId="77777777" w:rsidR="00AC6DCE" w:rsidRPr="00271AD3" w:rsidRDefault="00AC6DCE" w:rsidP="00AC6DCE">
      <w:pPr>
        <w:pStyle w:val="ListParagraph"/>
        <w:numPr>
          <w:ilvl w:val="0"/>
          <w:numId w:val="3"/>
        </w:numPr>
        <w:rPr>
          <w:sz w:val="22"/>
          <w:szCs w:val="22"/>
          <w:lang w:val="es-MX"/>
        </w:rPr>
      </w:pPr>
      <w:r w:rsidRPr="00A67D45">
        <w:rPr>
          <w:sz w:val="22"/>
          <w:szCs w:val="22"/>
          <w:lang w:val="es"/>
        </w:rPr>
        <w:t>Notificación de trabajadores– los empleadores deben informar a los trabajadores de la exposición potencial en el lugar de trabajo a un caso COVID-19 positivo en un plazo de 24 horas, manteniendo la confidencialidad de la identidad de las personas infectadas.</w:t>
      </w:r>
    </w:p>
    <w:p w14:paraId="3E68D3C0" w14:textId="77777777" w:rsidR="00AC6DCE" w:rsidRPr="00271AD3" w:rsidRDefault="00AC6DCE" w:rsidP="00AC6DCE">
      <w:pPr>
        <w:pStyle w:val="ListParagraph"/>
        <w:numPr>
          <w:ilvl w:val="0"/>
          <w:numId w:val="3"/>
        </w:numPr>
        <w:rPr>
          <w:sz w:val="22"/>
          <w:szCs w:val="22"/>
          <w:lang w:val="es-MX"/>
        </w:rPr>
      </w:pPr>
      <w:r w:rsidRPr="00A67D45">
        <w:rPr>
          <w:sz w:val="22"/>
          <w:szCs w:val="22"/>
          <w:lang w:val="es"/>
        </w:rPr>
        <w:t>Limpieza profunda después de casos confirmados – si se sospecha o se confirma que el trabajador tiene COVID-19, los empleadores cerrarán las áreas del lugar de trabajo visitadas por el enfermo.  Abra puertas y ventanas de afuera y utilice ventiladores para aumentar la circulación.  Espere 24 horas o siempre y cuando sea práctico y luego realice la limpieza.</w:t>
      </w:r>
    </w:p>
    <w:p w14:paraId="17F839A1" w14:textId="0C8D0678" w:rsidR="00AC6DCE" w:rsidRPr="00A67D45" w:rsidRDefault="005B1ACB" w:rsidP="00AC6DCE">
      <w:pPr>
        <w:pStyle w:val="ListParagraph"/>
        <w:numPr>
          <w:ilvl w:val="0"/>
          <w:numId w:val="3"/>
        </w:numPr>
        <w:rPr>
          <w:sz w:val="22"/>
          <w:szCs w:val="22"/>
        </w:rPr>
      </w:pPr>
      <w:r w:rsidRPr="00A67D45">
        <w:rPr>
          <w:sz w:val="22"/>
          <w:szCs w:val="22"/>
        </w:rPr>
        <w:t>Requerir</w:t>
      </w:r>
      <w:r w:rsidR="00AC6DCE" w:rsidRPr="00A67D45">
        <w:rPr>
          <w:sz w:val="22"/>
          <w:szCs w:val="22"/>
        </w:rPr>
        <w:t xml:space="preserve"> que los empleadores </w:t>
      </w:r>
      <w:r w:rsidRPr="00A67D45">
        <w:rPr>
          <w:sz w:val="22"/>
          <w:szCs w:val="22"/>
        </w:rPr>
        <w:t>les</w:t>
      </w:r>
      <w:r w:rsidR="00AC6DCE" w:rsidRPr="00A67D45">
        <w:rPr>
          <w:sz w:val="22"/>
          <w:szCs w:val="22"/>
        </w:rPr>
        <w:t xml:space="preserve"> informen a los </w:t>
      </w:r>
      <w:r w:rsidR="00AC6DCE" w:rsidRPr="00A67D45">
        <w:rPr>
          <w:sz w:val="22"/>
          <w:szCs w:val="22"/>
          <w:lang w:val="es"/>
        </w:rPr>
        <w:t>trabajadores sobre las preocupaciones de covid-19.  Se informará a todos los trabajadores sobre los riesgos de COVID, cómo protegerán los empleadores su seguridad mientras los transportan y emplean.</w:t>
      </w:r>
    </w:p>
    <w:p w14:paraId="1606C68A" w14:textId="28C7A524" w:rsidR="00AC6DCE" w:rsidRPr="00A67D45" w:rsidRDefault="00AC6DCE" w:rsidP="005B1ACB">
      <w:pPr>
        <w:pStyle w:val="ListParagraph"/>
        <w:rPr>
          <w:sz w:val="22"/>
          <w:szCs w:val="22"/>
        </w:rPr>
      </w:pPr>
    </w:p>
    <w:p w14:paraId="2ED1AD6D" w14:textId="11A44D70" w:rsidR="00271AD3" w:rsidRDefault="005B1ACB" w:rsidP="005B1ACB">
      <w:pPr>
        <w:spacing w:line="256" w:lineRule="auto"/>
        <w:ind w:left="720" w:firstLine="450"/>
        <w:jc w:val="both"/>
        <w:rPr>
          <w:b/>
          <w:sz w:val="28"/>
          <w:szCs w:val="28"/>
        </w:rPr>
      </w:pPr>
      <w:r w:rsidRPr="00271AD3">
        <w:rPr>
          <w:b/>
          <w:sz w:val="28"/>
          <w:szCs w:val="28"/>
        </w:rPr>
        <w:t xml:space="preserve">Para </w:t>
      </w:r>
      <w:r w:rsidR="00271AD3" w:rsidRPr="00271AD3">
        <w:rPr>
          <w:b/>
          <w:sz w:val="28"/>
          <w:szCs w:val="28"/>
        </w:rPr>
        <w:t>más</w:t>
      </w:r>
      <w:r w:rsidRPr="00271AD3">
        <w:rPr>
          <w:b/>
          <w:sz w:val="28"/>
          <w:szCs w:val="28"/>
        </w:rPr>
        <w:t xml:space="preserve"> </w:t>
      </w:r>
      <w:r w:rsidR="00271AD3" w:rsidRPr="00271AD3">
        <w:rPr>
          <w:b/>
          <w:sz w:val="28"/>
          <w:szCs w:val="28"/>
        </w:rPr>
        <w:t>información puede comunicar con:</w:t>
      </w:r>
      <w:r w:rsidR="00FA4201" w:rsidRPr="00271AD3">
        <w:rPr>
          <w:b/>
          <w:sz w:val="28"/>
          <w:szCs w:val="28"/>
        </w:rPr>
        <w:t xml:space="preserve"> </w:t>
      </w:r>
    </w:p>
    <w:p w14:paraId="207C56EB" w14:textId="1A865759" w:rsidR="00271AD3" w:rsidRPr="00271AD3" w:rsidRDefault="00FA4201" w:rsidP="005B1ACB">
      <w:pPr>
        <w:spacing w:line="256" w:lineRule="auto"/>
        <w:ind w:left="720" w:firstLine="450"/>
        <w:jc w:val="both"/>
        <w:rPr>
          <w:b/>
          <w:sz w:val="28"/>
          <w:szCs w:val="28"/>
        </w:rPr>
      </w:pPr>
      <w:r w:rsidRPr="00271AD3">
        <w:rPr>
          <w:b/>
          <w:sz w:val="28"/>
          <w:szCs w:val="28"/>
        </w:rPr>
        <w:t xml:space="preserve"> </w:t>
      </w:r>
    </w:p>
    <w:p w14:paraId="53BDE364" w14:textId="0BCF0841" w:rsidR="00FA4201" w:rsidRPr="00271AD3" w:rsidRDefault="00FA4201" w:rsidP="005B1ACB">
      <w:pPr>
        <w:spacing w:line="256" w:lineRule="auto"/>
        <w:ind w:left="720" w:firstLine="450"/>
        <w:jc w:val="both"/>
        <w:rPr>
          <w:b/>
          <w:sz w:val="28"/>
          <w:szCs w:val="28"/>
          <w:lang w:val="en-US"/>
        </w:rPr>
      </w:pPr>
      <w:r w:rsidRPr="00271AD3">
        <w:rPr>
          <w:b/>
          <w:sz w:val="28"/>
          <w:szCs w:val="28"/>
          <w:lang w:val="en-US"/>
        </w:rPr>
        <w:t xml:space="preserve">Gail Emrick, MPH, </w:t>
      </w:r>
      <w:hyperlink r:id="rId9" w:history="1">
        <w:r w:rsidR="008608E3" w:rsidRPr="00271AD3">
          <w:rPr>
            <w:rStyle w:val="Hyperlink"/>
            <w:b/>
            <w:sz w:val="28"/>
            <w:szCs w:val="28"/>
            <w:lang w:val="en-US"/>
          </w:rPr>
          <w:t>gemrick@seahec.org</w:t>
        </w:r>
      </w:hyperlink>
    </w:p>
    <w:p w14:paraId="126B7C1B" w14:textId="673B704A" w:rsidR="00271AD3" w:rsidRPr="00271AD3" w:rsidRDefault="008608E3" w:rsidP="008608E3">
      <w:pPr>
        <w:spacing w:line="256" w:lineRule="auto"/>
        <w:ind w:left="1170"/>
        <w:jc w:val="both"/>
        <w:rPr>
          <w:b/>
          <w:sz w:val="28"/>
          <w:szCs w:val="28"/>
          <w:lang w:val="en-US"/>
        </w:rPr>
      </w:pPr>
      <w:r w:rsidRPr="00271AD3">
        <w:rPr>
          <w:b/>
          <w:sz w:val="28"/>
          <w:szCs w:val="28"/>
          <w:lang w:val="en-US"/>
        </w:rPr>
        <w:t xml:space="preserve">Maia Ingram MPH, </w:t>
      </w:r>
      <w:hyperlink r:id="rId10" w:history="1">
        <w:r w:rsidR="00AC7430" w:rsidRPr="00271AD3">
          <w:rPr>
            <w:rStyle w:val="Hyperlink"/>
            <w:b/>
            <w:sz w:val="28"/>
            <w:szCs w:val="28"/>
            <w:lang w:val="en-US"/>
          </w:rPr>
          <w:t>maiai@email.arizona.edu</w:t>
        </w:r>
      </w:hyperlink>
      <w:r w:rsidRPr="00271AD3">
        <w:rPr>
          <w:b/>
          <w:sz w:val="28"/>
          <w:szCs w:val="28"/>
          <w:lang w:val="en-US"/>
        </w:rPr>
        <w:t xml:space="preserve">,  </w:t>
      </w:r>
    </w:p>
    <w:p w14:paraId="5FF42F7A" w14:textId="2166B5BB" w:rsidR="008608E3" w:rsidRDefault="008608E3" w:rsidP="008608E3">
      <w:pPr>
        <w:spacing w:line="256" w:lineRule="auto"/>
        <w:ind w:left="1170"/>
        <w:jc w:val="both"/>
        <w:rPr>
          <w:sz w:val="28"/>
          <w:szCs w:val="28"/>
          <w:lang w:val="es-MX"/>
        </w:rPr>
      </w:pPr>
      <w:r w:rsidRPr="00271AD3">
        <w:rPr>
          <w:b/>
          <w:sz w:val="28"/>
          <w:szCs w:val="28"/>
          <w:lang w:val="es-MX"/>
        </w:rPr>
        <w:t xml:space="preserve">Jill </w:t>
      </w:r>
      <w:r w:rsidR="00271AD3">
        <w:rPr>
          <w:b/>
          <w:sz w:val="28"/>
          <w:szCs w:val="28"/>
          <w:lang w:val="es-MX"/>
        </w:rPr>
        <w:t xml:space="preserve">Guernsey </w:t>
      </w:r>
      <w:r w:rsidRPr="00271AD3">
        <w:rPr>
          <w:b/>
          <w:sz w:val="28"/>
          <w:szCs w:val="28"/>
          <w:lang w:val="es-MX"/>
        </w:rPr>
        <w:t xml:space="preserve">de Zapien </w:t>
      </w:r>
      <w:hyperlink r:id="rId11" w:history="1">
        <w:r w:rsidRPr="00271AD3">
          <w:rPr>
            <w:rStyle w:val="Hyperlink"/>
            <w:b/>
            <w:sz w:val="28"/>
            <w:szCs w:val="28"/>
            <w:lang w:val="es-MX"/>
          </w:rPr>
          <w:t>dezapien@email.arizona.edu</w:t>
        </w:r>
      </w:hyperlink>
      <w:r w:rsidRPr="00271AD3">
        <w:rPr>
          <w:sz w:val="28"/>
          <w:szCs w:val="28"/>
          <w:lang w:val="es-MX"/>
        </w:rPr>
        <w:t xml:space="preserve"> </w:t>
      </w:r>
    </w:p>
    <w:p w14:paraId="7C567DDA" w14:textId="5975F274" w:rsidR="00285C50" w:rsidRPr="00271AD3" w:rsidRDefault="00285C50" w:rsidP="008608E3">
      <w:pPr>
        <w:spacing w:line="256" w:lineRule="auto"/>
        <w:ind w:left="1170"/>
        <w:jc w:val="both"/>
        <w:rPr>
          <w:sz w:val="28"/>
          <w:szCs w:val="28"/>
          <w:lang w:val="es-MX"/>
        </w:rPr>
      </w:pPr>
      <w:r>
        <w:rPr>
          <w:b/>
          <w:sz w:val="28"/>
          <w:szCs w:val="28"/>
          <w:lang w:val="es-MX"/>
        </w:rPr>
        <w:lastRenderedPageBreak/>
        <w:t xml:space="preserve">Emma Torres </w:t>
      </w:r>
      <w:hyperlink r:id="rId12" w:history="1">
        <w:r w:rsidRPr="00B10938">
          <w:rPr>
            <w:rStyle w:val="Hyperlink"/>
            <w:b/>
            <w:sz w:val="28"/>
            <w:szCs w:val="28"/>
            <w:lang w:val="es-MX"/>
          </w:rPr>
          <w:t>etorres@campesinossinfronteras.org</w:t>
        </w:r>
      </w:hyperlink>
      <w:r>
        <w:rPr>
          <w:b/>
          <w:sz w:val="28"/>
          <w:szCs w:val="28"/>
          <w:lang w:val="es-MX"/>
        </w:rPr>
        <w:t xml:space="preserve"> </w:t>
      </w:r>
    </w:p>
    <w:sectPr w:rsidR="00285C50" w:rsidRPr="00271AD3" w:rsidSect="003951B0">
      <w:headerReference w:type="default" r:id="rId13"/>
      <w:pgSz w:w="12240" w:h="15840"/>
      <w:pgMar w:top="1440" w:right="1440" w:bottom="1440" w:left="1440" w:header="720" w:footer="720" w:gutter="0"/>
      <w:pgBorders w:offsetFrom="page">
        <w:top w:val="single" w:sz="48" w:space="24" w:color="92D050"/>
        <w:left w:val="single" w:sz="48" w:space="24" w:color="92D050"/>
        <w:bottom w:val="single" w:sz="48" w:space="24" w:color="92D050"/>
        <w:right w:val="single" w:sz="48" w:space="24" w:color="92D05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7DDE5" w14:textId="77777777" w:rsidR="004225C7" w:rsidRDefault="004225C7" w:rsidP="00D87F30">
      <w:r>
        <w:separator/>
      </w:r>
    </w:p>
  </w:endnote>
  <w:endnote w:type="continuationSeparator" w:id="0">
    <w:p w14:paraId="74455502" w14:textId="77777777" w:rsidR="004225C7" w:rsidRDefault="004225C7" w:rsidP="00D87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5992F" w14:textId="77777777" w:rsidR="004225C7" w:rsidRDefault="004225C7" w:rsidP="00D87F30">
      <w:r>
        <w:separator/>
      </w:r>
    </w:p>
  </w:footnote>
  <w:footnote w:type="continuationSeparator" w:id="0">
    <w:p w14:paraId="1CE6F9FE" w14:textId="77777777" w:rsidR="004225C7" w:rsidRDefault="004225C7" w:rsidP="00D87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859" w14:textId="56AB01E8" w:rsidR="00D87F30" w:rsidRDefault="00D87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F6862"/>
    <w:multiLevelType w:val="multilevel"/>
    <w:tmpl w:val="94B0B0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04D3288"/>
    <w:multiLevelType w:val="multilevel"/>
    <w:tmpl w:val="B67898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A201A70"/>
    <w:multiLevelType w:val="multilevel"/>
    <w:tmpl w:val="C368E0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143F09"/>
    <w:multiLevelType w:val="multilevel"/>
    <w:tmpl w:val="E61A30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6A417A2"/>
    <w:multiLevelType w:val="multilevel"/>
    <w:tmpl w:val="CEFC2CCC"/>
    <w:lvl w:ilvl="0">
      <w:start w:val="1"/>
      <w:numFmt w:val="upperRoman"/>
      <w:lvlText w:val="%1."/>
      <w:lvlJc w:val="right"/>
      <w:pPr>
        <w:ind w:left="720" w:hanging="360"/>
      </w:pPr>
      <w:rPr>
        <w:u w:val="none"/>
      </w:rPr>
    </w:lvl>
    <w:lvl w:ilvl="1">
      <w:start w:val="1"/>
      <w:numFmt w:val="upperLetter"/>
      <w:lvlText w:val="%2."/>
      <w:lvlJc w:val="left"/>
      <w:pPr>
        <w:ind w:left="117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55D38A5"/>
    <w:multiLevelType w:val="hybridMultilevel"/>
    <w:tmpl w:val="586487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672"/>
    <w:rsid w:val="000A5D08"/>
    <w:rsid w:val="001358FA"/>
    <w:rsid w:val="00271AD3"/>
    <w:rsid w:val="00285C50"/>
    <w:rsid w:val="0039420A"/>
    <w:rsid w:val="003951B0"/>
    <w:rsid w:val="00396FD1"/>
    <w:rsid w:val="003C2F98"/>
    <w:rsid w:val="003E6E70"/>
    <w:rsid w:val="004225C7"/>
    <w:rsid w:val="00490FF6"/>
    <w:rsid w:val="004E21E6"/>
    <w:rsid w:val="00507F92"/>
    <w:rsid w:val="005B1ACB"/>
    <w:rsid w:val="006765EF"/>
    <w:rsid w:val="00721DFA"/>
    <w:rsid w:val="007F59B7"/>
    <w:rsid w:val="00824173"/>
    <w:rsid w:val="008608E3"/>
    <w:rsid w:val="00861C0A"/>
    <w:rsid w:val="008D7BF9"/>
    <w:rsid w:val="009322FF"/>
    <w:rsid w:val="00976A46"/>
    <w:rsid w:val="00980340"/>
    <w:rsid w:val="009E077D"/>
    <w:rsid w:val="009F7C92"/>
    <w:rsid w:val="00A43EB9"/>
    <w:rsid w:val="00A67D45"/>
    <w:rsid w:val="00A714DF"/>
    <w:rsid w:val="00AC6DCE"/>
    <w:rsid w:val="00AC7430"/>
    <w:rsid w:val="00AE13C4"/>
    <w:rsid w:val="00AF3AB2"/>
    <w:rsid w:val="00B107EA"/>
    <w:rsid w:val="00B11E6F"/>
    <w:rsid w:val="00B33221"/>
    <w:rsid w:val="00B60672"/>
    <w:rsid w:val="00B9139B"/>
    <w:rsid w:val="00BA7773"/>
    <w:rsid w:val="00BC5ECB"/>
    <w:rsid w:val="00C57397"/>
    <w:rsid w:val="00CA047E"/>
    <w:rsid w:val="00CB1ADA"/>
    <w:rsid w:val="00CB6D1B"/>
    <w:rsid w:val="00CC0CE4"/>
    <w:rsid w:val="00D87F30"/>
    <w:rsid w:val="00DD1782"/>
    <w:rsid w:val="00E378BD"/>
    <w:rsid w:val="00F806DC"/>
    <w:rsid w:val="00FA4201"/>
    <w:rsid w:val="00FF4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B1088"/>
  <w15:docId w15:val="{966B0BFE-0AB6-44FF-9AE6-8D89D171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1C0A"/>
    <w:pPr>
      <w:spacing w:line="240" w:lineRule="auto"/>
    </w:pPr>
    <w:rPr>
      <w:rFonts w:ascii="Times New Roman" w:eastAsia="Times New Roman" w:hAnsi="Times New Roman" w:cs="Times New Roman"/>
      <w:sz w:val="24"/>
      <w:szCs w:val="24"/>
      <w:lang w:val="es-E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C2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F9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C5ECB"/>
    <w:rPr>
      <w:b/>
      <w:bCs/>
    </w:rPr>
  </w:style>
  <w:style w:type="character" w:customStyle="1" w:styleId="CommentSubjectChar">
    <w:name w:val="Comment Subject Char"/>
    <w:basedOn w:val="CommentTextChar"/>
    <w:link w:val="CommentSubject"/>
    <w:uiPriority w:val="99"/>
    <w:semiHidden/>
    <w:rsid w:val="00BC5ECB"/>
    <w:rPr>
      <w:b/>
      <w:bCs/>
      <w:sz w:val="20"/>
      <w:szCs w:val="20"/>
    </w:rPr>
  </w:style>
  <w:style w:type="character" w:styleId="Hyperlink">
    <w:name w:val="Hyperlink"/>
    <w:basedOn w:val="DefaultParagraphFont"/>
    <w:uiPriority w:val="99"/>
    <w:unhideWhenUsed/>
    <w:rsid w:val="008608E3"/>
    <w:rPr>
      <w:color w:val="0000FF" w:themeColor="hyperlink"/>
      <w:u w:val="single"/>
    </w:rPr>
  </w:style>
  <w:style w:type="character" w:customStyle="1" w:styleId="UnresolvedMention1">
    <w:name w:val="Unresolved Mention1"/>
    <w:basedOn w:val="DefaultParagraphFont"/>
    <w:uiPriority w:val="99"/>
    <w:semiHidden/>
    <w:unhideWhenUsed/>
    <w:rsid w:val="008608E3"/>
    <w:rPr>
      <w:color w:val="605E5C"/>
      <w:shd w:val="clear" w:color="auto" w:fill="E1DFDD"/>
    </w:rPr>
  </w:style>
  <w:style w:type="paragraph" w:styleId="Header">
    <w:name w:val="header"/>
    <w:basedOn w:val="Normal"/>
    <w:link w:val="HeaderChar"/>
    <w:uiPriority w:val="99"/>
    <w:unhideWhenUsed/>
    <w:rsid w:val="00D87F30"/>
    <w:pPr>
      <w:tabs>
        <w:tab w:val="center" w:pos="4680"/>
        <w:tab w:val="right" w:pos="9360"/>
      </w:tabs>
    </w:pPr>
  </w:style>
  <w:style w:type="character" w:customStyle="1" w:styleId="HeaderChar">
    <w:name w:val="Header Char"/>
    <w:basedOn w:val="DefaultParagraphFont"/>
    <w:link w:val="Header"/>
    <w:uiPriority w:val="99"/>
    <w:rsid w:val="00D87F30"/>
  </w:style>
  <w:style w:type="paragraph" w:styleId="Footer">
    <w:name w:val="footer"/>
    <w:basedOn w:val="Normal"/>
    <w:link w:val="FooterChar"/>
    <w:uiPriority w:val="99"/>
    <w:unhideWhenUsed/>
    <w:rsid w:val="00D87F30"/>
    <w:pPr>
      <w:tabs>
        <w:tab w:val="center" w:pos="4680"/>
        <w:tab w:val="right" w:pos="9360"/>
      </w:tabs>
    </w:pPr>
  </w:style>
  <w:style w:type="character" w:customStyle="1" w:styleId="FooterChar">
    <w:name w:val="Footer Char"/>
    <w:basedOn w:val="DefaultParagraphFont"/>
    <w:link w:val="Footer"/>
    <w:uiPriority w:val="99"/>
    <w:rsid w:val="00D87F30"/>
  </w:style>
  <w:style w:type="character" w:customStyle="1" w:styleId="apple-converted-space">
    <w:name w:val="apple-converted-space"/>
    <w:basedOn w:val="DefaultParagraphFont"/>
    <w:rsid w:val="00C57397"/>
  </w:style>
  <w:style w:type="character" w:customStyle="1" w:styleId="ts-alignment-element">
    <w:name w:val="ts-alignment-element"/>
    <w:basedOn w:val="DefaultParagraphFont"/>
    <w:rsid w:val="00A43EB9"/>
  </w:style>
  <w:style w:type="character" w:customStyle="1" w:styleId="jlqj4b">
    <w:name w:val="jlqj4b"/>
    <w:basedOn w:val="DefaultParagraphFont"/>
    <w:rsid w:val="009E077D"/>
  </w:style>
  <w:style w:type="paragraph" w:styleId="ListParagraph">
    <w:name w:val="List Paragraph"/>
    <w:basedOn w:val="Normal"/>
    <w:uiPriority w:val="34"/>
    <w:qFormat/>
    <w:rsid w:val="009E077D"/>
    <w:pPr>
      <w:ind w:left="720"/>
      <w:contextualSpacing/>
    </w:pPr>
  </w:style>
  <w:style w:type="character" w:styleId="UnresolvedMention">
    <w:name w:val="Unresolved Mention"/>
    <w:basedOn w:val="DefaultParagraphFont"/>
    <w:uiPriority w:val="99"/>
    <w:semiHidden/>
    <w:unhideWhenUsed/>
    <w:rsid w:val="00285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7305">
      <w:bodyDiv w:val="1"/>
      <w:marLeft w:val="0"/>
      <w:marRight w:val="0"/>
      <w:marTop w:val="0"/>
      <w:marBottom w:val="0"/>
      <w:divBdr>
        <w:top w:val="none" w:sz="0" w:space="0" w:color="auto"/>
        <w:left w:val="none" w:sz="0" w:space="0" w:color="auto"/>
        <w:bottom w:val="none" w:sz="0" w:space="0" w:color="auto"/>
        <w:right w:val="none" w:sz="0" w:space="0" w:color="auto"/>
      </w:divBdr>
    </w:div>
    <w:div w:id="437332746">
      <w:bodyDiv w:val="1"/>
      <w:marLeft w:val="0"/>
      <w:marRight w:val="0"/>
      <w:marTop w:val="0"/>
      <w:marBottom w:val="0"/>
      <w:divBdr>
        <w:top w:val="none" w:sz="0" w:space="0" w:color="auto"/>
        <w:left w:val="none" w:sz="0" w:space="0" w:color="auto"/>
        <w:bottom w:val="none" w:sz="0" w:space="0" w:color="auto"/>
        <w:right w:val="none" w:sz="0" w:space="0" w:color="auto"/>
      </w:divBdr>
    </w:div>
    <w:div w:id="582882724">
      <w:bodyDiv w:val="1"/>
      <w:marLeft w:val="0"/>
      <w:marRight w:val="0"/>
      <w:marTop w:val="0"/>
      <w:marBottom w:val="0"/>
      <w:divBdr>
        <w:top w:val="none" w:sz="0" w:space="0" w:color="auto"/>
        <w:left w:val="none" w:sz="0" w:space="0" w:color="auto"/>
        <w:bottom w:val="none" w:sz="0" w:space="0" w:color="auto"/>
        <w:right w:val="none" w:sz="0" w:space="0" w:color="auto"/>
      </w:divBdr>
    </w:div>
    <w:div w:id="727384380">
      <w:bodyDiv w:val="1"/>
      <w:marLeft w:val="0"/>
      <w:marRight w:val="0"/>
      <w:marTop w:val="0"/>
      <w:marBottom w:val="0"/>
      <w:divBdr>
        <w:top w:val="none" w:sz="0" w:space="0" w:color="auto"/>
        <w:left w:val="none" w:sz="0" w:space="0" w:color="auto"/>
        <w:bottom w:val="none" w:sz="0" w:space="0" w:color="auto"/>
        <w:right w:val="none" w:sz="0" w:space="0" w:color="auto"/>
      </w:divBdr>
    </w:div>
    <w:div w:id="1057363294">
      <w:bodyDiv w:val="1"/>
      <w:marLeft w:val="0"/>
      <w:marRight w:val="0"/>
      <w:marTop w:val="0"/>
      <w:marBottom w:val="0"/>
      <w:divBdr>
        <w:top w:val="none" w:sz="0" w:space="0" w:color="auto"/>
        <w:left w:val="none" w:sz="0" w:space="0" w:color="auto"/>
        <w:bottom w:val="none" w:sz="0" w:space="0" w:color="auto"/>
        <w:right w:val="none" w:sz="0" w:space="0" w:color="auto"/>
      </w:divBdr>
    </w:div>
    <w:div w:id="1442608843">
      <w:bodyDiv w:val="1"/>
      <w:marLeft w:val="0"/>
      <w:marRight w:val="0"/>
      <w:marTop w:val="0"/>
      <w:marBottom w:val="0"/>
      <w:divBdr>
        <w:top w:val="none" w:sz="0" w:space="0" w:color="auto"/>
        <w:left w:val="none" w:sz="0" w:space="0" w:color="auto"/>
        <w:bottom w:val="none" w:sz="0" w:space="0" w:color="auto"/>
        <w:right w:val="none" w:sz="0" w:space="0" w:color="auto"/>
      </w:divBdr>
    </w:div>
    <w:div w:id="1659767878">
      <w:bodyDiv w:val="1"/>
      <w:marLeft w:val="0"/>
      <w:marRight w:val="0"/>
      <w:marTop w:val="0"/>
      <w:marBottom w:val="0"/>
      <w:divBdr>
        <w:top w:val="none" w:sz="0" w:space="0" w:color="auto"/>
        <w:left w:val="none" w:sz="0" w:space="0" w:color="auto"/>
        <w:bottom w:val="none" w:sz="0" w:space="0" w:color="auto"/>
        <w:right w:val="none" w:sz="0" w:space="0" w:color="auto"/>
      </w:divBdr>
    </w:div>
    <w:div w:id="1898929368">
      <w:bodyDiv w:val="1"/>
      <w:marLeft w:val="0"/>
      <w:marRight w:val="0"/>
      <w:marTop w:val="0"/>
      <w:marBottom w:val="0"/>
      <w:divBdr>
        <w:top w:val="none" w:sz="0" w:space="0" w:color="auto"/>
        <w:left w:val="none" w:sz="0" w:space="0" w:color="auto"/>
        <w:bottom w:val="none" w:sz="0" w:space="0" w:color="auto"/>
        <w:right w:val="none" w:sz="0" w:space="0" w:color="auto"/>
      </w:divBdr>
    </w:div>
    <w:div w:id="19642676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torres@campesinossinfrontera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zapien@email.arizona.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aiai@email.arizona.edu" TargetMode="External"/><Relationship Id="rId4" Type="http://schemas.openxmlformats.org/officeDocument/2006/relationships/webSettings" Target="webSettings.xml"/><Relationship Id="rId9" Type="http://schemas.openxmlformats.org/officeDocument/2006/relationships/hyperlink" Target="mailto:gemrick@seahec.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DeZapien</dc:creator>
  <cp:lastModifiedBy>Guernsey De Zapien, Jill E - (dezapien)</cp:lastModifiedBy>
  <cp:revision>2</cp:revision>
  <dcterms:created xsi:type="dcterms:W3CDTF">2021-01-20T21:51:00Z</dcterms:created>
  <dcterms:modified xsi:type="dcterms:W3CDTF">2021-01-20T21:51:00Z</dcterms:modified>
</cp:coreProperties>
</file>