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CEA" w14:textId="5B6FE46E" w:rsidR="00C453D4" w:rsidRPr="008A1D00" w:rsidRDefault="00FD1DE5" w:rsidP="00C63B41">
      <w:pPr>
        <w:pStyle w:val="Heading1"/>
        <w:rPr>
          <w:color w:val="002060"/>
          <w:sz w:val="36"/>
        </w:rPr>
      </w:pPr>
      <w:r w:rsidRPr="008A1D00">
        <w:rPr>
          <w:noProof/>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C453D4" w:rsidRPr="008A1D00">
        <w:rPr>
          <w:b/>
          <w:color w:val="002060"/>
          <w:sz w:val="36"/>
        </w:rPr>
        <w:t>20</w:t>
      </w:r>
      <w:r w:rsidR="00E8790F">
        <w:rPr>
          <w:b/>
          <w:color w:val="002060"/>
          <w:sz w:val="36"/>
        </w:rPr>
        <w:t>21</w:t>
      </w:r>
      <w:r w:rsidR="00C453D4" w:rsidRPr="008A1D00">
        <w:rPr>
          <w:b/>
          <w:color w:val="002060"/>
          <w:sz w:val="36"/>
        </w:rPr>
        <w:t xml:space="preserve"> – 202</w:t>
      </w:r>
      <w:r w:rsidR="00E8790F">
        <w:rPr>
          <w:b/>
          <w:color w:val="002060"/>
          <w:sz w:val="36"/>
        </w:rPr>
        <w:t>2</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7F13B9B7" w14:textId="6398CF36" w:rsidR="0042365F" w:rsidRPr="007D274E" w:rsidRDefault="0042365F" w:rsidP="007D274E">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71"/>
        <w:gridCol w:w="4429"/>
        <w:gridCol w:w="41"/>
        <w:gridCol w:w="2569"/>
        <w:gridCol w:w="3331"/>
        <w:gridCol w:w="359"/>
      </w:tblGrid>
      <w:tr w:rsidR="00DE3958" w14:paraId="2CAD1E6F" w14:textId="77777777" w:rsidTr="00E8790F">
        <w:trPr>
          <w:gridBefore w:val="1"/>
          <w:gridAfter w:val="1"/>
          <w:wBefore w:w="270" w:type="dxa"/>
          <w:wAfter w:w="359"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2"/>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2"/>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560B07">
        <w:trPr>
          <w:gridBefore w:val="1"/>
          <w:gridAfter w:val="1"/>
          <w:wBefore w:w="270" w:type="dxa"/>
          <w:wAfter w:w="359"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2"/>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2"/>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560B07">
        <w:trPr>
          <w:gridBefore w:val="1"/>
          <w:gridAfter w:val="1"/>
          <w:wBefore w:w="270" w:type="dxa"/>
          <w:wAfter w:w="359"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2"/>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2"/>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560B07">
        <w:trPr>
          <w:gridBefore w:val="1"/>
          <w:gridAfter w:val="1"/>
          <w:wBefore w:w="270" w:type="dxa"/>
          <w:wAfter w:w="359"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2"/>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2"/>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560B07">
        <w:trPr>
          <w:gridBefore w:val="1"/>
          <w:gridAfter w:val="1"/>
          <w:wBefore w:w="270" w:type="dxa"/>
          <w:wAfter w:w="359"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2"/>
            <w:vAlign w:val="center"/>
          </w:tcPr>
          <w:p w14:paraId="462E9B38" w14:textId="1E8D4852" w:rsidR="00D2319A" w:rsidRPr="00404ACD" w:rsidRDefault="00D2319A" w:rsidP="00D2319A">
            <w:pPr>
              <w:jc w:val="center"/>
            </w:pPr>
            <w:r>
              <w:t>Research between animal, human and environmental interactions, epidemiology, zoonotic disease research, and similar professions.</w:t>
            </w:r>
          </w:p>
        </w:tc>
        <w:tc>
          <w:tcPr>
            <w:tcW w:w="5900" w:type="dxa"/>
            <w:gridSpan w:val="2"/>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560B07">
        <w:trPr>
          <w:gridBefore w:val="1"/>
          <w:gridAfter w:val="1"/>
          <w:wBefore w:w="270" w:type="dxa"/>
          <w:wAfter w:w="359"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2"/>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2"/>
            <w:vAlign w:val="center"/>
          </w:tcPr>
          <w:p w14:paraId="33560002" w14:textId="59852F15"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tc>
      </w:tr>
      <w:tr w:rsidR="00D2319A" w:rsidRPr="00D6234A" w14:paraId="27651DAC" w14:textId="77777777" w:rsidTr="00E8790F">
        <w:trPr>
          <w:trHeight w:val="450"/>
        </w:trPr>
        <w:tc>
          <w:tcPr>
            <w:tcW w:w="7470" w:type="dxa"/>
            <w:gridSpan w:val="3"/>
            <w:tcBorders>
              <w:top w:val="nil"/>
              <w:left w:val="nil"/>
              <w:bottom w:val="single" w:sz="4" w:space="0" w:color="auto"/>
              <w:right w:val="nil"/>
            </w:tcBorders>
          </w:tcPr>
          <w:p w14:paraId="2B323311" w14:textId="067AE6DC" w:rsidR="00D2319A" w:rsidRPr="00D6234A" w:rsidRDefault="00D2319A" w:rsidP="00D665B7">
            <w:pPr>
              <w:ind w:left="-15"/>
              <w:rPr>
                <w:b/>
                <w:sz w:val="28"/>
              </w:rPr>
            </w:pPr>
            <w:r>
              <w:lastRenderedPageBreak/>
              <w:br w:type="page"/>
            </w:r>
            <w:r w:rsidRPr="00D6234A">
              <w:rPr>
                <w:b/>
                <w:sz w:val="28"/>
              </w:rPr>
              <w:t>Name:</w:t>
            </w:r>
            <w:r w:rsidR="004B6A49" w:rsidRPr="00EF4DC0">
              <w:rPr>
                <w:b/>
                <w:color w:val="002060"/>
                <w:sz w:val="20"/>
                <w:szCs w:val="20"/>
              </w:rPr>
              <w:t xml:space="preserve"> </w:t>
            </w:r>
            <w:r w:rsidR="004B6A49" w:rsidRPr="00D665B7">
              <w:rPr>
                <w:sz w:val="20"/>
                <w:szCs w:val="20"/>
              </w:rPr>
              <w:fldChar w:fldCharType="begin">
                <w:ffData>
                  <w:name w:val=""/>
                  <w:enabled/>
                  <w:calcOnExit w:val="0"/>
                  <w:textInput/>
                </w:ffData>
              </w:fldChar>
            </w:r>
            <w:r w:rsidR="004B6A49" w:rsidRPr="00D665B7">
              <w:rPr>
                <w:sz w:val="20"/>
                <w:szCs w:val="20"/>
              </w:rPr>
              <w:instrText xml:space="preserve"> FORMTEXT </w:instrText>
            </w:r>
            <w:r w:rsidR="004B6A49" w:rsidRPr="00D665B7">
              <w:rPr>
                <w:sz w:val="20"/>
                <w:szCs w:val="20"/>
              </w:rPr>
            </w:r>
            <w:r w:rsidR="004B6A49"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4B6A49" w:rsidRPr="00D665B7">
              <w:rPr>
                <w:sz w:val="20"/>
                <w:szCs w:val="20"/>
              </w:rPr>
              <w:fldChar w:fldCharType="end"/>
            </w:r>
          </w:p>
        </w:tc>
        <w:tc>
          <w:tcPr>
            <w:tcW w:w="2610" w:type="dxa"/>
            <w:gridSpan w:val="2"/>
            <w:tcBorders>
              <w:top w:val="nil"/>
              <w:left w:val="nil"/>
              <w:bottom w:val="single" w:sz="4" w:space="0" w:color="auto"/>
              <w:right w:val="nil"/>
            </w:tcBorders>
          </w:tcPr>
          <w:p w14:paraId="3FDDEC91" w14:textId="3020A196" w:rsidR="00D2319A" w:rsidRPr="00D6234A" w:rsidRDefault="00D2319A" w:rsidP="00D2319A">
            <w:pPr>
              <w:ind w:left="-100"/>
              <w:rPr>
                <w:b/>
                <w:sz w:val="28"/>
              </w:rPr>
            </w:pPr>
            <w:r w:rsidRPr="00D6234A">
              <w:rPr>
                <w:b/>
                <w:sz w:val="28"/>
              </w:rPr>
              <w:t>ID:</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c>
          <w:tcPr>
            <w:tcW w:w="3690" w:type="dxa"/>
            <w:gridSpan w:val="2"/>
            <w:tcBorders>
              <w:top w:val="nil"/>
              <w:left w:val="nil"/>
              <w:bottom w:val="single" w:sz="4" w:space="0" w:color="auto"/>
              <w:right w:val="nil"/>
            </w:tcBorders>
          </w:tcPr>
          <w:p w14:paraId="3FC944E7" w14:textId="348C3F6E" w:rsidR="00D2319A" w:rsidRPr="00D6234A" w:rsidRDefault="00D2319A" w:rsidP="00D2319A">
            <w:pPr>
              <w:ind w:left="426" w:hanging="256"/>
              <w:rPr>
                <w:b/>
                <w:sz w:val="28"/>
              </w:rPr>
            </w:pPr>
            <w:r w:rsidRPr="00D6234A">
              <w:rPr>
                <w:b/>
                <w:sz w:val="28"/>
              </w:rPr>
              <w:t>Edit Date:</w:t>
            </w:r>
            <w:r w:rsidRPr="00347DAC">
              <w:rPr>
                <w:sz w:val="28"/>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6E36B9" w14:paraId="27DB7C26" w14:textId="77777777" w:rsidTr="00417683">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6D301B76" w14:textId="607AB499" w:rsidR="006E36B9" w:rsidRDefault="006E36B9" w:rsidP="00D2319A">
            <w:pPr>
              <w:ind w:left="72"/>
            </w:pPr>
            <w:r>
              <w:rPr>
                <w:noProof/>
              </w:rPr>
              <w:drawing>
                <wp:anchor distT="0" distB="0" distL="114300" distR="114300" simplePos="0" relativeHeight="251680768" behindDoc="0" locked="0" layoutInCell="1" allowOverlap="1" wp14:anchorId="3D071568" wp14:editId="23DD0CC7">
                  <wp:simplePos x="0" y="0"/>
                  <wp:positionH relativeFrom="column">
                    <wp:posOffset>102870</wp:posOffset>
                  </wp:positionH>
                  <wp:positionV relativeFrom="paragraph">
                    <wp:posOffset>71755</wp:posOffset>
                  </wp:positionV>
                  <wp:extent cx="2282190" cy="436245"/>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190" cy="436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gridSpan w:val="4"/>
            <w:tcBorders>
              <w:top w:val="single" w:sz="4" w:space="0" w:color="auto"/>
              <w:left w:val="nil"/>
              <w:bottom w:val="single" w:sz="4" w:space="0" w:color="auto"/>
              <w:right w:val="single" w:sz="4" w:space="0" w:color="auto"/>
            </w:tcBorders>
            <w:shd w:val="clear" w:color="auto" w:fill="DEEAF6" w:themeFill="accent1" w:themeFillTint="33"/>
          </w:tcPr>
          <w:p w14:paraId="29ACCC95" w14:textId="05AF49C0" w:rsidR="006E36B9" w:rsidRDefault="006E36B9" w:rsidP="006E36B9">
            <w:pPr>
              <w:jc w:val="right"/>
              <w:rPr>
                <w:b/>
                <w:sz w:val="20"/>
                <w:u w:val="single"/>
              </w:rPr>
            </w:pPr>
            <w:r>
              <w:rPr>
                <w:b/>
                <w:sz w:val="20"/>
              </w:rPr>
              <w:t xml:space="preserve">ONLINE PROGRAM - </w:t>
            </w:r>
            <w:r w:rsidRPr="00D6234A">
              <w:rPr>
                <w:b/>
                <w:sz w:val="20"/>
                <w:u w:val="single"/>
              </w:rPr>
              <w:t>Curriculum Guide: 20</w:t>
            </w:r>
            <w:r>
              <w:rPr>
                <w:b/>
                <w:sz w:val="20"/>
                <w:u w:val="single"/>
              </w:rPr>
              <w:t>21</w:t>
            </w:r>
            <w:r w:rsidRPr="00D6234A">
              <w:rPr>
                <w:b/>
                <w:sz w:val="20"/>
                <w:u w:val="single"/>
              </w:rPr>
              <w:t>-202</w:t>
            </w:r>
            <w:r>
              <w:rPr>
                <w:b/>
                <w:sz w:val="20"/>
                <w:u w:val="single"/>
              </w:rPr>
              <w:t>2</w:t>
            </w:r>
          </w:p>
          <w:p w14:paraId="65313716" w14:textId="77777777" w:rsidR="006E36B9" w:rsidRDefault="006E36B9" w:rsidP="00D2319A">
            <w:pPr>
              <w:ind w:left="160"/>
              <w:jc w:val="right"/>
              <w:rPr>
                <w:sz w:val="18"/>
              </w:rPr>
            </w:pPr>
            <w:r w:rsidRPr="000D0CC8">
              <w:rPr>
                <w:sz w:val="18"/>
              </w:rPr>
              <w:t xml:space="preserve">Bachelor of Science </w:t>
            </w:r>
          </w:p>
          <w:p w14:paraId="2C1B215B" w14:textId="77777777" w:rsidR="006E36B9" w:rsidRPr="00815113" w:rsidRDefault="006E36B9" w:rsidP="00D2319A">
            <w:pPr>
              <w:ind w:left="160"/>
              <w:jc w:val="right"/>
              <w:rPr>
                <w:b/>
                <w:sz w:val="20"/>
                <w:u w:val="single"/>
              </w:rPr>
            </w:pPr>
            <w:r w:rsidRPr="000D0CC8">
              <w:rPr>
                <w:sz w:val="18"/>
              </w:rPr>
              <w:t>Major in Public Health</w:t>
            </w:r>
          </w:p>
        </w:tc>
      </w:tr>
      <w:tr w:rsidR="007D274E" w14:paraId="0CB21813" w14:textId="77777777" w:rsidTr="007D274E">
        <w:trPr>
          <w:trHeight w:val="323"/>
        </w:trPr>
        <w:tc>
          <w:tcPr>
            <w:tcW w:w="13770" w:type="dxa"/>
            <w:gridSpan w:val="7"/>
            <w:tcBorders>
              <w:top w:val="single" w:sz="4" w:space="0" w:color="auto"/>
              <w:left w:val="single" w:sz="4" w:space="0" w:color="auto"/>
              <w:bottom w:val="single" w:sz="4" w:space="0" w:color="auto"/>
              <w:right w:val="single" w:sz="4" w:space="0" w:color="auto"/>
            </w:tcBorders>
            <w:shd w:val="clear" w:color="auto" w:fill="auto"/>
          </w:tcPr>
          <w:p w14:paraId="030C5F56" w14:textId="1E48542E" w:rsidR="007D274E" w:rsidRPr="007D274E" w:rsidRDefault="007D274E" w:rsidP="007D274E">
            <w:pPr>
              <w:rPr>
                <w:b/>
                <w:sz w:val="20"/>
              </w:rPr>
            </w:pPr>
            <w:r w:rsidRPr="007D274E">
              <w:rPr>
                <w:b/>
                <w:noProof/>
              </w:rPr>
              <w:t xml:space="preserve">Aspirations after graduation: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7D274E" w:rsidRPr="007D274E" w14:paraId="154A95E8" w14:textId="77777777" w:rsidTr="001B5B60">
        <w:trPr>
          <w:trHeight w:val="368"/>
        </w:trPr>
        <w:tc>
          <w:tcPr>
            <w:tcW w:w="7470" w:type="dxa"/>
            <w:gridSpan w:val="3"/>
            <w:tcBorders>
              <w:top w:val="single" w:sz="4" w:space="0" w:color="auto"/>
              <w:left w:val="single" w:sz="4" w:space="0" w:color="auto"/>
              <w:bottom w:val="single" w:sz="4" w:space="0" w:color="auto"/>
              <w:right w:val="nil"/>
            </w:tcBorders>
            <w:shd w:val="clear" w:color="auto" w:fill="auto"/>
            <w:vAlign w:val="bottom"/>
          </w:tcPr>
          <w:p w14:paraId="474AB40E" w14:textId="34C95581" w:rsidR="007D274E" w:rsidRPr="007D274E" w:rsidRDefault="007D274E" w:rsidP="001B5B60">
            <w:pPr>
              <w:rPr>
                <w:b/>
                <w:noProof/>
              </w:rPr>
            </w:pPr>
            <w:r w:rsidRPr="007D274E">
              <w:rPr>
                <w:b/>
                <w:noProof/>
              </w:rPr>
              <w:t xml:space="preserve">Admit term: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c>
          <w:tcPr>
            <w:tcW w:w="6300" w:type="dxa"/>
            <w:gridSpan w:val="4"/>
            <w:tcBorders>
              <w:top w:val="single" w:sz="4" w:space="0" w:color="auto"/>
              <w:left w:val="nil"/>
              <w:bottom w:val="single" w:sz="4" w:space="0" w:color="auto"/>
              <w:right w:val="single" w:sz="4" w:space="0" w:color="auto"/>
            </w:tcBorders>
            <w:shd w:val="clear" w:color="auto" w:fill="auto"/>
            <w:vAlign w:val="bottom"/>
          </w:tcPr>
          <w:p w14:paraId="17EA5EFC" w14:textId="3BE350B0" w:rsidR="007D274E" w:rsidRPr="007D274E" w:rsidRDefault="007D274E" w:rsidP="001B5B60">
            <w:pPr>
              <w:rPr>
                <w:b/>
                <w:noProof/>
              </w:rPr>
            </w:pPr>
            <w:r w:rsidRPr="007D274E">
              <w:rPr>
                <w:b/>
                <w:noProof/>
              </w:rPr>
              <w:t>Expected Graduation Date:</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bl>
    <w:p w14:paraId="2A367A59" w14:textId="0FF5B703" w:rsidR="00770875" w:rsidRPr="007D274E" w:rsidRDefault="00770875" w:rsidP="002B60AF">
      <w:pPr>
        <w:pStyle w:val="NoSpacing"/>
        <w:rPr>
          <w:b/>
          <w:sz w:val="8"/>
          <w:szCs w:val="8"/>
        </w:rPr>
      </w:pPr>
    </w:p>
    <w:tbl>
      <w:tblPr>
        <w:tblStyle w:val="TableGrid"/>
        <w:tblW w:w="13770" w:type="dxa"/>
        <w:tblInd w:w="-270" w:type="dxa"/>
        <w:tblLayout w:type="fixed"/>
        <w:tblLook w:val="04A0" w:firstRow="1" w:lastRow="0" w:firstColumn="1" w:lastColumn="0" w:noHBand="0" w:noVBand="1"/>
      </w:tblPr>
      <w:tblGrid>
        <w:gridCol w:w="6477"/>
        <w:gridCol w:w="683"/>
        <w:gridCol w:w="4265"/>
        <w:gridCol w:w="1542"/>
        <w:gridCol w:w="803"/>
      </w:tblGrid>
      <w:tr w:rsidR="003C7E32" w14:paraId="6C395456" w14:textId="77777777" w:rsidTr="00DF6D42">
        <w:trPr>
          <w:trHeight w:val="323"/>
        </w:trPr>
        <w:tc>
          <w:tcPr>
            <w:tcW w:w="13770" w:type="dxa"/>
            <w:gridSpan w:val="5"/>
            <w:tcBorders>
              <w:top w:val="single" w:sz="4" w:space="0" w:color="auto"/>
              <w:left w:val="single" w:sz="4" w:space="0" w:color="auto"/>
              <w:bottom w:val="nil"/>
              <w:right w:val="single" w:sz="4" w:space="0" w:color="auto"/>
            </w:tcBorders>
          </w:tcPr>
          <w:p w14:paraId="2D608E21" w14:textId="7C5FAF77" w:rsidR="003C7E32" w:rsidRPr="001E0EBA" w:rsidRDefault="00F21BA6" w:rsidP="00BF79AA">
            <w:pPr>
              <w:ind w:left="60"/>
              <w:rPr>
                <w:b/>
                <w:u w:val="single"/>
              </w:rPr>
            </w:pPr>
            <w:r>
              <w:t xml:space="preserve"> </w:t>
            </w:r>
            <w:r w:rsidR="003C7E32" w:rsidRPr="00D6234A">
              <w:rPr>
                <w:b/>
                <w:sz w:val="24"/>
                <w:u w:val="single"/>
              </w:rPr>
              <w:t xml:space="preserve">PRE-MAJOR PREREQUISITE COURSES </w:t>
            </w:r>
            <w:r w:rsidR="003C7E32" w:rsidRPr="00DF3DAA">
              <w:rPr>
                <w:i/>
                <w:u w:val="single"/>
              </w:rPr>
              <w:t>(all units required, grades C or higher)</w:t>
            </w:r>
          </w:p>
        </w:tc>
      </w:tr>
      <w:tr w:rsidR="003C7E32" w14:paraId="43C56C28" w14:textId="77777777" w:rsidTr="00DF6D42">
        <w:trPr>
          <w:trHeight w:val="171"/>
        </w:trPr>
        <w:tc>
          <w:tcPr>
            <w:tcW w:w="13770" w:type="dxa"/>
            <w:gridSpan w:val="5"/>
            <w:tcBorders>
              <w:top w:val="nil"/>
              <w:left w:val="single" w:sz="4" w:space="0" w:color="auto"/>
              <w:bottom w:val="single" w:sz="4" w:space="0" w:color="auto"/>
              <w:right w:val="single" w:sz="4" w:space="0" w:color="auto"/>
            </w:tcBorders>
          </w:tcPr>
          <w:p w14:paraId="6E656AF7" w14:textId="77777777" w:rsidR="003C7E32" w:rsidRPr="002B60AF" w:rsidRDefault="003C7E32" w:rsidP="002B60AF">
            <w:pPr>
              <w:pStyle w:val="NoSpacing"/>
              <w:rPr>
                <w:sz w:val="20"/>
              </w:rPr>
            </w:pPr>
            <w:r w:rsidRPr="002B60AF">
              <w:rPr>
                <w:sz w:val="20"/>
              </w:rPr>
              <w:t xml:space="preserve"> Please note: students are eligible to apply to the major when the remaining prerequisite coursework is 5 units or fewer.</w:t>
            </w:r>
          </w:p>
        </w:tc>
      </w:tr>
      <w:tr w:rsidR="003C7E32" w14:paraId="349E5A5C" w14:textId="77777777" w:rsidTr="00DF6D42">
        <w:trPr>
          <w:trHeight w:val="368"/>
        </w:trPr>
        <w:tc>
          <w:tcPr>
            <w:tcW w:w="6477" w:type="dxa"/>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3" w:type="dxa"/>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16323D" w14:paraId="354C6FA7" w14:textId="77777777" w:rsidTr="00DF6D42">
        <w:tc>
          <w:tcPr>
            <w:tcW w:w="6477" w:type="dxa"/>
          </w:tcPr>
          <w:p w14:paraId="39FD4D9E" w14:textId="77777777" w:rsidR="0016323D" w:rsidRPr="004A234A" w:rsidRDefault="0016323D" w:rsidP="0016323D">
            <w:pPr>
              <w:rPr>
                <w:sz w:val="20"/>
                <w:szCs w:val="20"/>
              </w:rPr>
            </w:pPr>
            <w:r w:rsidRPr="004A234A">
              <w:rPr>
                <w:b/>
                <w:sz w:val="20"/>
                <w:szCs w:val="20"/>
              </w:rPr>
              <w:t>First Semester Composition</w:t>
            </w:r>
            <w:r w:rsidRPr="004A234A">
              <w:rPr>
                <w:sz w:val="20"/>
                <w:szCs w:val="20"/>
              </w:rPr>
              <w:t xml:space="preserve"> </w:t>
            </w:r>
            <w:r w:rsidRPr="007D274E">
              <w:rPr>
                <w:sz w:val="20"/>
                <w:szCs w:val="20"/>
              </w:rPr>
              <w:t>ENGL</w:t>
            </w:r>
            <w:r w:rsidRPr="004A234A">
              <w:rPr>
                <w:sz w:val="20"/>
                <w:szCs w:val="20"/>
              </w:rPr>
              <w:t xml:space="preserve"> 101</w:t>
            </w:r>
          </w:p>
        </w:tc>
        <w:tc>
          <w:tcPr>
            <w:tcW w:w="683" w:type="dxa"/>
          </w:tcPr>
          <w:p w14:paraId="45978A34" w14:textId="77777777" w:rsidR="0016323D" w:rsidRPr="004A234A" w:rsidRDefault="0016323D" w:rsidP="0016323D">
            <w:pPr>
              <w:jc w:val="center"/>
              <w:rPr>
                <w:sz w:val="20"/>
                <w:szCs w:val="20"/>
              </w:rPr>
            </w:pPr>
            <w:r w:rsidRPr="004A234A">
              <w:rPr>
                <w:sz w:val="20"/>
                <w:szCs w:val="20"/>
              </w:rPr>
              <w:t>3</w:t>
            </w:r>
          </w:p>
        </w:tc>
        <w:tc>
          <w:tcPr>
            <w:tcW w:w="4265" w:type="dxa"/>
          </w:tcPr>
          <w:p w14:paraId="619DC4A1" w14:textId="636CF761" w:rsidR="0016323D" w:rsidRPr="007D274E" w:rsidRDefault="0016323D" w:rsidP="0016323D">
            <w:pPr>
              <w:rPr>
                <w:sz w:val="20"/>
                <w:szCs w:val="20"/>
              </w:rPr>
            </w:pPr>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7C8D4939" w14:textId="277C2F01"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533F0FC2" w14:textId="723AD785"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4E7AC8D4" w14:textId="77777777" w:rsidTr="00DF6D42">
        <w:tc>
          <w:tcPr>
            <w:tcW w:w="6477" w:type="dxa"/>
          </w:tcPr>
          <w:p w14:paraId="50641BE7" w14:textId="77777777" w:rsidR="0016323D" w:rsidRPr="004A234A" w:rsidRDefault="0016323D" w:rsidP="0016323D">
            <w:pPr>
              <w:rPr>
                <w:sz w:val="20"/>
                <w:szCs w:val="20"/>
              </w:rPr>
            </w:pPr>
            <w:r w:rsidRPr="004A234A">
              <w:rPr>
                <w:b/>
                <w:sz w:val="20"/>
                <w:szCs w:val="20"/>
              </w:rPr>
              <w:t>Second Semester Composition</w:t>
            </w:r>
            <w:r>
              <w:rPr>
                <w:sz w:val="20"/>
                <w:szCs w:val="20"/>
              </w:rPr>
              <w:t xml:space="preserve"> ENGL 102</w:t>
            </w:r>
          </w:p>
        </w:tc>
        <w:tc>
          <w:tcPr>
            <w:tcW w:w="683" w:type="dxa"/>
          </w:tcPr>
          <w:p w14:paraId="2B8F5CA3" w14:textId="77777777" w:rsidR="0016323D" w:rsidRPr="004A234A" w:rsidRDefault="0016323D" w:rsidP="0016323D">
            <w:pPr>
              <w:jc w:val="center"/>
              <w:rPr>
                <w:sz w:val="20"/>
                <w:szCs w:val="20"/>
              </w:rPr>
            </w:pPr>
            <w:r w:rsidRPr="004A234A">
              <w:rPr>
                <w:sz w:val="20"/>
                <w:szCs w:val="20"/>
              </w:rPr>
              <w:t>3</w:t>
            </w:r>
          </w:p>
        </w:tc>
        <w:tc>
          <w:tcPr>
            <w:tcW w:w="4265" w:type="dxa"/>
          </w:tcPr>
          <w:p w14:paraId="35E1AC63" w14:textId="515E4E46"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2D9F1D45" w14:textId="1C048EF2"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4C32A899" w14:textId="62958DDB"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2252FC34" w14:textId="77777777" w:rsidTr="00DF6D42">
        <w:tc>
          <w:tcPr>
            <w:tcW w:w="6477" w:type="dxa"/>
          </w:tcPr>
          <w:p w14:paraId="57773F49" w14:textId="77777777" w:rsidR="0016323D" w:rsidRPr="004A234A" w:rsidRDefault="0016323D" w:rsidP="0016323D">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16323D" w:rsidRPr="004A234A" w:rsidRDefault="0016323D" w:rsidP="0016323D">
            <w:pPr>
              <w:jc w:val="center"/>
              <w:rPr>
                <w:sz w:val="20"/>
                <w:szCs w:val="20"/>
              </w:rPr>
            </w:pPr>
            <w:r w:rsidRPr="004A234A">
              <w:rPr>
                <w:sz w:val="20"/>
                <w:szCs w:val="20"/>
              </w:rPr>
              <w:t>0-8</w:t>
            </w:r>
          </w:p>
        </w:tc>
        <w:tc>
          <w:tcPr>
            <w:tcW w:w="4265" w:type="dxa"/>
          </w:tcPr>
          <w:p w14:paraId="346816DE" w14:textId="1CE96F94"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18421167" w14:textId="1182A9C7"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39A24C39" w14:textId="48546F4D"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6C684CF5" w14:textId="77777777" w:rsidTr="00DF6D42">
        <w:tc>
          <w:tcPr>
            <w:tcW w:w="6477" w:type="dxa"/>
          </w:tcPr>
          <w:p w14:paraId="64A21408" w14:textId="77777777" w:rsidR="0016323D" w:rsidRPr="004A234A" w:rsidRDefault="0016323D" w:rsidP="0016323D">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16323D" w:rsidRPr="004A234A" w:rsidRDefault="0016323D" w:rsidP="0016323D">
            <w:pPr>
              <w:jc w:val="center"/>
              <w:rPr>
                <w:sz w:val="20"/>
                <w:szCs w:val="20"/>
              </w:rPr>
            </w:pPr>
            <w:r w:rsidRPr="004A234A">
              <w:rPr>
                <w:sz w:val="20"/>
                <w:szCs w:val="20"/>
              </w:rPr>
              <w:t>3</w:t>
            </w:r>
          </w:p>
        </w:tc>
        <w:tc>
          <w:tcPr>
            <w:tcW w:w="4265" w:type="dxa"/>
          </w:tcPr>
          <w:p w14:paraId="1E537294" w14:textId="02290042"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025F4999" w14:textId="150CEC62"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1C971E0B" w14:textId="024E82DE"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42970AB7" w14:textId="77777777" w:rsidTr="00DF6D42">
        <w:trPr>
          <w:trHeight w:val="219"/>
        </w:trPr>
        <w:tc>
          <w:tcPr>
            <w:tcW w:w="6477" w:type="dxa"/>
          </w:tcPr>
          <w:p w14:paraId="785D565A" w14:textId="77777777" w:rsidR="0016323D" w:rsidRPr="004A234A" w:rsidRDefault="0016323D" w:rsidP="0016323D">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2FC6A492" w14:textId="77777777" w:rsidR="0016323D" w:rsidRPr="004A234A" w:rsidRDefault="0016323D" w:rsidP="0016323D">
            <w:pPr>
              <w:jc w:val="center"/>
              <w:rPr>
                <w:sz w:val="20"/>
                <w:szCs w:val="20"/>
              </w:rPr>
            </w:pPr>
            <w:r w:rsidRPr="004A234A">
              <w:rPr>
                <w:sz w:val="20"/>
                <w:szCs w:val="20"/>
              </w:rPr>
              <w:t>3</w:t>
            </w:r>
          </w:p>
        </w:tc>
        <w:tc>
          <w:tcPr>
            <w:tcW w:w="4265" w:type="dxa"/>
          </w:tcPr>
          <w:p w14:paraId="72A441D6" w14:textId="40CC12E6"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227EB5EA" w14:textId="296F5B71"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72159F8E" w14:textId="1312D1B4"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0E00FBB5" w14:textId="77777777" w:rsidTr="00DF6D42">
        <w:trPr>
          <w:trHeight w:val="219"/>
        </w:trPr>
        <w:tc>
          <w:tcPr>
            <w:tcW w:w="6477" w:type="dxa"/>
          </w:tcPr>
          <w:p w14:paraId="3782D956" w14:textId="77777777" w:rsidR="0016323D" w:rsidRPr="004A234A" w:rsidRDefault="0016323D" w:rsidP="0016323D">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16323D" w:rsidRPr="004A234A" w:rsidRDefault="0016323D" w:rsidP="0016323D">
            <w:pPr>
              <w:jc w:val="center"/>
              <w:rPr>
                <w:sz w:val="20"/>
                <w:szCs w:val="20"/>
              </w:rPr>
            </w:pPr>
            <w:r w:rsidRPr="004A234A">
              <w:rPr>
                <w:sz w:val="20"/>
                <w:szCs w:val="20"/>
              </w:rPr>
              <w:t>3</w:t>
            </w:r>
          </w:p>
        </w:tc>
        <w:tc>
          <w:tcPr>
            <w:tcW w:w="4265" w:type="dxa"/>
          </w:tcPr>
          <w:p w14:paraId="594CC51F" w14:textId="764CE097"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71332CA5" w14:textId="7FD04B3A"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5344B5D8" w14:textId="2CED0063"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312175C7" w14:textId="77777777" w:rsidTr="00DF6D42">
        <w:trPr>
          <w:trHeight w:val="219"/>
        </w:trPr>
        <w:tc>
          <w:tcPr>
            <w:tcW w:w="6477" w:type="dxa"/>
          </w:tcPr>
          <w:p w14:paraId="56C5193B" w14:textId="63128916" w:rsidR="0016323D" w:rsidRPr="004A234A" w:rsidRDefault="0016323D" w:rsidP="0016323D">
            <w:pPr>
              <w:rPr>
                <w:sz w:val="20"/>
                <w:szCs w:val="20"/>
              </w:rPr>
            </w:pPr>
            <w:r w:rsidRPr="004A234A">
              <w:rPr>
                <w:b/>
                <w:sz w:val="20"/>
                <w:szCs w:val="20"/>
              </w:rPr>
              <w:t>Introduction to Nutrition</w:t>
            </w:r>
            <w:r w:rsidRPr="004A234A">
              <w:rPr>
                <w:sz w:val="20"/>
                <w:szCs w:val="20"/>
              </w:rPr>
              <w:t xml:space="preserve"> NSC 101</w:t>
            </w:r>
          </w:p>
        </w:tc>
        <w:tc>
          <w:tcPr>
            <w:tcW w:w="683" w:type="dxa"/>
          </w:tcPr>
          <w:p w14:paraId="6265DB67" w14:textId="77777777" w:rsidR="0016323D" w:rsidRPr="004A234A" w:rsidRDefault="0016323D" w:rsidP="0016323D">
            <w:pPr>
              <w:jc w:val="center"/>
              <w:rPr>
                <w:sz w:val="20"/>
                <w:szCs w:val="20"/>
              </w:rPr>
            </w:pPr>
            <w:r w:rsidRPr="004A234A">
              <w:rPr>
                <w:sz w:val="20"/>
                <w:szCs w:val="20"/>
              </w:rPr>
              <w:t>3</w:t>
            </w:r>
          </w:p>
        </w:tc>
        <w:tc>
          <w:tcPr>
            <w:tcW w:w="4265" w:type="dxa"/>
          </w:tcPr>
          <w:p w14:paraId="789ED8A1" w14:textId="00699ED4"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00E98D02" w14:textId="40E94206"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1AD3243A" w14:textId="4B66B041"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5E33FAC0" w14:textId="77777777" w:rsidTr="00DF6D42">
        <w:trPr>
          <w:trHeight w:val="251"/>
        </w:trPr>
        <w:tc>
          <w:tcPr>
            <w:tcW w:w="6477" w:type="dxa"/>
          </w:tcPr>
          <w:p w14:paraId="76F08C70" w14:textId="77777777" w:rsidR="0016323D" w:rsidRDefault="0016323D" w:rsidP="0016323D">
            <w:pPr>
              <w:rPr>
                <w:sz w:val="20"/>
                <w:szCs w:val="20"/>
              </w:rPr>
            </w:pPr>
            <w:r>
              <w:rPr>
                <w:b/>
                <w:sz w:val="20"/>
                <w:szCs w:val="20"/>
              </w:rPr>
              <w:t>Chemistry</w:t>
            </w:r>
            <w:r>
              <w:rPr>
                <w:sz w:val="20"/>
                <w:szCs w:val="20"/>
              </w:rPr>
              <w:t xml:space="preserve"> </w:t>
            </w:r>
          </w:p>
          <w:p w14:paraId="4B19C4ED" w14:textId="74BFA381" w:rsidR="0016323D" w:rsidRDefault="0016323D" w:rsidP="0016323D">
            <w:pPr>
              <w:rPr>
                <w:sz w:val="20"/>
                <w:szCs w:val="20"/>
              </w:rPr>
            </w:pPr>
            <w:r>
              <w:rPr>
                <w:sz w:val="20"/>
                <w:szCs w:val="20"/>
              </w:rPr>
              <w:t xml:space="preserve">CHEM 130/130L and selective science* </w:t>
            </w:r>
            <w:r w:rsidRPr="00737760">
              <w:rPr>
                <w:b/>
                <w:sz w:val="20"/>
                <w:szCs w:val="20"/>
              </w:rPr>
              <w:t>or</w:t>
            </w:r>
          </w:p>
          <w:p w14:paraId="5D1B7CFD" w14:textId="0619D2BA" w:rsidR="0016323D" w:rsidRDefault="0016323D" w:rsidP="0016323D">
            <w:pPr>
              <w:rPr>
                <w:sz w:val="20"/>
                <w:szCs w:val="20"/>
              </w:rPr>
            </w:pPr>
            <w:r>
              <w:rPr>
                <w:sz w:val="20"/>
                <w:szCs w:val="20"/>
              </w:rPr>
              <w:t xml:space="preserve">CHEM 141/145 and CHEM 142/146 </w:t>
            </w:r>
            <w:r w:rsidRPr="00737760">
              <w:rPr>
                <w:b/>
                <w:sz w:val="20"/>
                <w:szCs w:val="20"/>
              </w:rPr>
              <w:t>or</w:t>
            </w:r>
          </w:p>
          <w:p w14:paraId="4D97F964" w14:textId="4628645E" w:rsidR="0016323D" w:rsidRPr="006E36B9" w:rsidRDefault="0016323D" w:rsidP="0016323D">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0296DD17" w14:textId="11F9B7AE" w:rsidR="0016323D" w:rsidRPr="00737760" w:rsidRDefault="0016323D" w:rsidP="0016323D">
            <w:pPr>
              <w:rPr>
                <w:sz w:val="10"/>
                <w:szCs w:val="10"/>
              </w:rPr>
            </w:pPr>
          </w:p>
        </w:tc>
        <w:tc>
          <w:tcPr>
            <w:tcW w:w="683" w:type="dxa"/>
          </w:tcPr>
          <w:p w14:paraId="70AC7366" w14:textId="77777777" w:rsidR="0016323D" w:rsidRDefault="0016323D" w:rsidP="0016323D">
            <w:pPr>
              <w:jc w:val="center"/>
              <w:rPr>
                <w:sz w:val="20"/>
                <w:szCs w:val="20"/>
              </w:rPr>
            </w:pPr>
            <w:r>
              <w:rPr>
                <w:sz w:val="20"/>
                <w:szCs w:val="20"/>
              </w:rPr>
              <w:t>7-8</w:t>
            </w:r>
          </w:p>
        </w:tc>
        <w:tc>
          <w:tcPr>
            <w:tcW w:w="4265" w:type="dxa"/>
          </w:tcPr>
          <w:p w14:paraId="6252626D" w14:textId="1EBA5BAA" w:rsidR="0016323D" w:rsidRPr="00382626" w:rsidRDefault="0016323D" w:rsidP="00E00FE0">
            <w:pPr>
              <w:rPr>
                <w:sz w:val="18"/>
              </w:rPr>
            </w:pPr>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00E00FE0" w:rsidRPr="00E00FE0">
              <w:rPr>
                <w:sz w:val="20"/>
                <w:szCs w:val="20"/>
              </w:rPr>
              <w:t>*Selective science: ECOL 182R, PSIO 202, MIC 205A, CHEM 241A, PHYS 102 or approved transfer course (1st Semester Chemistry cannot be used as selective science).</w:t>
            </w:r>
            <w:r w:rsidRPr="00060BE4">
              <w:rPr>
                <w:sz w:val="20"/>
                <w:szCs w:val="20"/>
              </w:rPr>
              <w:fldChar w:fldCharType="end"/>
            </w:r>
          </w:p>
        </w:tc>
        <w:tc>
          <w:tcPr>
            <w:tcW w:w="1542" w:type="dxa"/>
          </w:tcPr>
          <w:p w14:paraId="0D96CB8A" w14:textId="61BF0244"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6D0B1BBC" w14:textId="21333478"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41C7D168" w14:textId="77777777" w:rsidTr="00DF6D42">
        <w:trPr>
          <w:trHeight w:val="251"/>
        </w:trPr>
        <w:tc>
          <w:tcPr>
            <w:tcW w:w="6477" w:type="dxa"/>
          </w:tcPr>
          <w:p w14:paraId="0B27708B" w14:textId="77777777" w:rsidR="0016323D" w:rsidRPr="00FF7CCF"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16323D" w:rsidRPr="004A234A" w:rsidRDefault="0016323D" w:rsidP="0016323D">
            <w:pPr>
              <w:jc w:val="center"/>
              <w:rPr>
                <w:sz w:val="20"/>
                <w:szCs w:val="20"/>
              </w:rPr>
            </w:pPr>
            <w:r>
              <w:rPr>
                <w:sz w:val="20"/>
                <w:szCs w:val="20"/>
              </w:rPr>
              <w:t>3</w:t>
            </w:r>
          </w:p>
        </w:tc>
        <w:tc>
          <w:tcPr>
            <w:tcW w:w="4265" w:type="dxa"/>
          </w:tcPr>
          <w:p w14:paraId="61786CF6" w14:textId="0835BDD1"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Pr>
          <w:p w14:paraId="63F908B6" w14:textId="229F3571"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right w:val="single" w:sz="4" w:space="0" w:color="auto"/>
            </w:tcBorders>
          </w:tcPr>
          <w:p w14:paraId="63D01BCF" w14:textId="300B9117"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r w:rsidR="0016323D" w14:paraId="272F7021" w14:textId="77777777" w:rsidTr="002E2CA5">
        <w:tc>
          <w:tcPr>
            <w:tcW w:w="6477" w:type="dxa"/>
            <w:tcBorders>
              <w:bottom w:val="single" w:sz="4" w:space="0" w:color="auto"/>
            </w:tcBorders>
          </w:tcPr>
          <w:p w14:paraId="29B94A44" w14:textId="77777777" w:rsidR="0016323D" w:rsidRPr="004A234A"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16323D" w:rsidRPr="004A234A" w:rsidRDefault="0016323D" w:rsidP="0016323D">
            <w:pPr>
              <w:jc w:val="center"/>
              <w:rPr>
                <w:sz w:val="20"/>
                <w:szCs w:val="20"/>
              </w:rPr>
            </w:pPr>
            <w:r>
              <w:rPr>
                <w:sz w:val="20"/>
                <w:szCs w:val="20"/>
              </w:rPr>
              <w:t>1</w:t>
            </w:r>
          </w:p>
        </w:tc>
        <w:tc>
          <w:tcPr>
            <w:tcW w:w="4265" w:type="dxa"/>
            <w:tcBorders>
              <w:bottom w:val="single" w:sz="4" w:space="0" w:color="auto"/>
            </w:tcBorders>
          </w:tcPr>
          <w:p w14:paraId="1DFD5181" w14:textId="221A138B"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1542" w:type="dxa"/>
            <w:tcBorders>
              <w:bottom w:val="single" w:sz="4" w:space="0" w:color="auto"/>
            </w:tcBorders>
          </w:tcPr>
          <w:p w14:paraId="1A2C8108" w14:textId="21DB63A5"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c>
          <w:tcPr>
            <w:tcW w:w="803" w:type="dxa"/>
            <w:tcBorders>
              <w:bottom w:val="single" w:sz="4" w:space="0" w:color="auto"/>
              <w:right w:val="single" w:sz="4" w:space="0" w:color="auto"/>
            </w:tcBorders>
          </w:tcPr>
          <w:p w14:paraId="385EC81A" w14:textId="495373E9" w:rsidR="0016323D" w:rsidRDefault="0016323D" w:rsidP="0016323D">
            <w:r w:rsidRPr="00060BE4">
              <w:rPr>
                <w:sz w:val="20"/>
                <w:szCs w:val="20"/>
              </w:rPr>
              <w:fldChar w:fldCharType="begin">
                <w:ffData>
                  <w:name w:val=""/>
                  <w:enabled/>
                  <w:calcOnExit w:val="0"/>
                  <w:textInput/>
                </w:ffData>
              </w:fldChar>
            </w:r>
            <w:r w:rsidRPr="00060BE4">
              <w:rPr>
                <w:sz w:val="20"/>
                <w:szCs w:val="20"/>
              </w:rPr>
              <w:instrText xml:space="preserve"> FORMTEXT </w:instrText>
            </w:r>
            <w:r w:rsidRPr="00060BE4">
              <w:rPr>
                <w:sz w:val="20"/>
                <w:szCs w:val="20"/>
              </w:rPr>
            </w:r>
            <w:r w:rsidRPr="00060BE4">
              <w:rPr>
                <w:sz w:val="20"/>
                <w:szCs w:val="20"/>
              </w:rPr>
              <w:fldChar w:fldCharType="separate"/>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t> </w:t>
            </w:r>
            <w:r w:rsidRPr="00060BE4">
              <w:rPr>
                <w:sz w:val="20"/>
                <w:szCs w:val="20"/>
              </w:rPr>
              <w:fldChar w:fldCharType="end"/>
            </w:r>
          </w:p>
        </w:tc>
      </w:tr>
    </w:tbl>
    <w:p w14:paraId="35233FF4" w14:textId="3B73A337" w:rsidR="002E2CA5" w:rsidRPr="006E36B9" w:rsidRDefault="002E2CA5" w:rsidP="00CC7B4B">
      <w:pPr>
        <w:pStyle w:val="NoSpacing"/>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417683">
        <w:trPr>
          <w:trHeight w:val="377"/>
        </w:trPr>
        <w:tc>
          <w:tcPr>
            <w:tcW w:w="13765" w:type="dxa"/>
            <w:gridSpan w:val="5"/>
            <w:tcBorders>
              <w:top w:val="single" w:sz="4" w:space="0" w:color="auto"/>
              <w:left w:val="single" w:sz="4" w:space="0" w:color="auto"/>
              <w:right w:val="single" w:sz="4" w:space="0" w:color="auto"/>
            </w:tcBorders>
          </w:tcPr>
          <w:p w14:paraId="245945D7" w14:textId="5E9F694D" w:rsidR="00DF6D42" w:rsidRPr="001A10DB" w:rsidRDefault="00DF6D42" w:rsidP="001A10DB">
            <w:pPr>
              <w:rPr>
                <w:i/>
                <w:sz w:val="20"/>
                <w:szCs w:val="20"/>
              </w:rPr>
            </w:pPr>
            <w:r w:rsidRPr="00D6234A">
              <w:rPr>
                <w:b/>
                <w:sz w:val="24"/>
                <w:u w:val="single"/>
              </w:rPr>
              <w:t>GENERAL EDUCATION COURSES</w:t>
            </w:r>
            <w:r w:rsidRPr="00D6234A">
              <w:rPr>
                <w:b/>
                <w:sz w:val="24"/>
              </w:rPr>
              <w:t xml:space="preserve"> </w:t>
            </w:r>
            <w:r w:rsidRPr="001A10DB">
              <w:rPr>
                <w:i/>
                <w:sz w:val="20"/>
                <w:szCs w:val="20"/>
              </w:rPr>
              <w:t>(all units required before graduation, grades D or higher</w:t>
            </w:r>
            <w:r w:rsidR="001A10DB" w:rsidRPr="001A10DB">
              <w:rPr>
                <w:i/>
                <w:sz w:val="20"/>
                <w:szCs w:val="20"/>
              </w:rPr>
              <w:t xml:space="preserve">; </w:t>
            </w:r>
            <w:r w:rsidR="001A10DB" w:rsidRPr="001A10DB">
              <w:rPr>
                <w:i/>
                <w:iCs/>
                <w:sz w:val="20"/>
                <w:szCs w:val="20"/>
              </w:rPr>
              <w:t>Admitted Spring 2022 &amp; after, use General Education program below)</w:t>
            </w:r>
          </w:p>
        </w:tc>
      </w:tr>
      <w:tr w:rsidR="00417683" w14:paraId="6C6D9756" w14:textId="77777777" w:rsidTr="00417683">
        <w:tc>
          <w:tcPr>
            <w:tcW w:w="6480" w:type="dxa"/>
          </w:tcPr>
          <w:p w14:paraId="13DD009A" w14:textId="6B675344"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Introduction to General Education Experience </w:t>
            </w:r>
            <w:r w:rsidRPr="006E36B9">
              <w:rPr>
                <w:rFonts w:asciiTheme="minorHAnsi" w:hAnsiTheme="minorHAnsi" w:cstheme="minorBidi"/>
                <w:color w:val="auto"/>
                <w:sz w:val="20"/>
                <w:szCs w:val="20"/>
              </w:rPr>
              <w:t>UNIV 101</w:t>
            </w:r>
          </w:p>
        </w:tc>
        <w:tc>
          <w:tcPr>
            <w:tcW w:w="683" w:type="dxa"/>
          </w:tcPr>
          <w:p w14:paraId="206CE253" w14:textId="56BEA83E" w:rsidR="00417683" w:rsidRDefault="00417683" w:rsidP="00417683">
            <w:pPr>
              <w:jc w:val="center"/>
            </w:pPr>
            <w:r>
              <w:t>1</w:t>
            </w:r>
          </w:p>
        </w:tc>
        <w:tc>
          <w:tcPr>
            <w:tcW w:w="4267" w:type="dxa"/>
          </w:tcPr>
          <w:p w14:paraId="0C333D7B" w14:textId="258D7DA0"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24CA5B6C" w14:textId="280CB66C"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0221F982" w14:textId="0C3EDC14"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4F1D858D" w14:textId="77777777" w:rsidTr="00417683">
        <w:tc>
          <w:tcPr>
            <w:tcW w:w="6480" w:type="dxa"/>
          </w:tcPr>
          <w:p w14:paraId="4353B767" w14:textId="1A9CA26A"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Exploring Perspectives –</w:t>
            </w:r>
            <w:r w:rsidRPr="006E36B9">
              <w:rPr>
                <w:rFonts w:asciiTheme="minorHAnsi" w:hAnsiTheme="minorHAnsi" w:cstheme="minorBidi"/>
                <w:color w:val="auto"/>
                <w:sz w:val="20"/>
                <w:szCs w:val="20"/>
              </w:rPr>
              <w:t xml:space="preserve"> Arts</w:t>
            </w:r>
            <w:r>
              <w:rPr>
                <w:rFonts w:asciiTheme="minorHAnsi" w:hAnsiTheme="minorHAnsi" w:cstheme="minorBidi"/>
                <w:color w:val="auto"/>
                <w:sz w:val="20"/>
                <w:szCs w:val="20"/>
              </w:rPr>
              <w:t xml:space="preserve"> </w:t>
            </w:r>
            <w:r w:rsidRPr="004A234A">
              <w:rPr>
                <w:rFonts w:asciiTheme="minorHAnsi" w:hAnsiTheme="minorHAnsi" w:cstheme="minorBidi"/>
                <w:color w:val="auto"/>
                <w:sz w:val="20"/>
                <w:szCs w:val="20"/>
              </w:rPr>
              <w:t xml:space="preserve"> </w:t>
            </w:r>
            <w:r>
              <w:rPr>
                <w:rFonts w:asciiTheme="minorHAnsi" w:hAnsiTheme="minorHAnsi" w:cstheme="minorBidi"/>
                <w:color w:val="auto"/>
                <w:sz w:val="20"/>
                <w:szCs w:val="20"/>
              </w:rPr>
              <w:t xml:space="preserve"> </w:t>
            </w:r>
          </w:p>
        </w:tc>
        <w:tc>
          <w:tcPr>
            <w:tcW w:w="683" w:type="dxa"/>
          </w:tcPr>
          <w:p w14:paraId="7DAFD03E" w14:textId="77777777" w:rsidR="00417683" w:rsidRDefault="00417683" w:rsidP="00417683">
            <w:pPr>
              <w:jc w:val="center"/>
            </w:pPr>
            <w:r>
              <w:t>3</w:t>
            </w:r>
          </w:p>
        </w:tc>
        <w:tc>
          <w:tcPr>
            <w:tcW w:w="4267" w:type="dxa"/>
          </w:tcPr>
          <w:p w14:paraId="5CD4D4F4" w14:textId="401932C6"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6BFA8D59" w14:textId="0ABF0C7A"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060D8114" w14:textId="628DAB07"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1D305CCC" w14:textId="77777777" w:rsidTr="00417683">
        <w:tc>
          <w:tcPr>
            <w:tcW w:w="6480" w:type="dxa"/>
          </w:tcPr>
          <w:p w14:paraId="3A994F49" w14:textId="2BA513AF" w:rsidR="00417683" w:rsidRPr="004A234A" w:rsidRDefault="00417683" w:rsidP="00417683">
            <w:pPr>
              <w:pStyle w:val="Default"/>
              <w:rPr>
                <w:rFonts w:asciiTheme="minorHAnsi" w:hAnsiTheme="minorHAnsi" w:cstheme="minorBidi"/>
                <w:color w:val="auto"/>
                <w:sz w:val="20"/>
                <w:szCs w:val="20"/>
              </w:rPr>
            </w:pPr>
            <w:r w:rsidRPr="00F923D9">
              <w:rPr>
                <w:rFonts w:asciiTheme="minorHAnsi" w:hAnsiTheme="minorHAnsi" w:cstheme="minorBidi"/>
                <w:b/>
                <w:color w:val="auto"/>
                <w:sz w:val="20"/>
                <w:szCs w:val="20"/>
              </w:rPr>
              <w:t xml:space="preserve">Exploring Perspectives </w:t>
            </w:r>
            <w:r>
              <w:rPr>
                <w:rFonts w:asciiTheme="minorHAnsi" w:hAnsiTheme="minorHAnsi" w:cstheme="minorBidi"/>
                <w:color w:val="auto"/>
                <w:sz w:val="20"/>
                <w:szCs w:val="20"/>
              </w:rPr>
              <w:t>–</w:t>
            </w:r>
            <w:r w:rsidRPr="006E36B9">
              <w:rPr>
                <w:rFonts w:asciiTheme="minorHAnsi" w:hAnsiTheme="minorHAnsi" w:cstheme="minorBidi"/>
                <w:color w:val="auto"/>
                <w:sz w:val="20"/>
                <w:szCs w:val="20"/>
              </w:rPr>
              <w:t xml:space="preserve"> Humanities</w:t>
            </w:r>
            <w:r>
              <w:rPr>
                <w:rFonts w:asciiTheme="minorHAnsi" w:hAnsiTheme="minorHAnsi" w:cstheme="minorBidi"/>
                <w:color w:val="auto"/>
                <w:sz w:val="20"/>
                <w:szCs w:val="20"/>
              </w:rPr>
              <w:t xml:space="preserve"> </w:t>
            </w:r>
            <w:r w:rsidRPr="00F923D9">
              <w:rPr>
                <w:rFonts w:asciiTheme="minorHAnsi" w:hAnsiTheme="minorHAnsi" w:cstheme="minorBidi"/>
                <w:color w:val="auto"/>
                <w:sz w:val="20"/>
                <w:szCs w:val="20"/>
              </w:rPr>
              <w:t xml:space="preserve"> </w:t>
            </w:r>
          </w:p>
        </w:tc>
        <w:tc>
          <w:tcPr>
            <w:tcW w:w="683" w:type="dxa"/>
          </w:tcPr>
          <w:p w14:paraId="26836DED" w14:textId="77777777" w:rsidR="00417683" w:rsidRDefault="00417683" w:rsidP="00417683">
            <w:pPr>
              <w:jc w:val="center"/>
            </w:pPr>
            <w:r>
              <w:t>3</w:t>
            </w:r>
          </w:p>
        </w:tc>
        <w:tc>
          <w:tcPr>
            <w:tcW w:w="4267" w:type="dxa"/>
          </w:tcPr>
          <w:p w14:paraId="1B1CDEBD" w14:textId="21BDB2FE"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3D99B0A2" w14:textId="5E4E637C"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4C1A04A0" w14:textId="6FE71B7C"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1FDE6A4F" w14:textId="77777777" w:rsidTr="00417683">
        <w:tc>
          <w:tcPr>
            <w:tcW w:w="6480" w:type="dxa"/>
          </w:tcPr>
          <w:p w14:paraId="6364BC73" w14:textId="2DED072F" w:rsidR="00417683" w:rsidRPr="004A234A" w:rsidRDefault="00417683" w:rsidP="00417683">
            <w:pPr>
              <w:pStyle w:val="Default"/>
              <w:rPr>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Natural Sciences</w:t>
            </w:r>
            <w:r w:rsidRPr="00F923D9">
              <w:rPr>
                <w:rFonts w:asciiTheme="minorHAnsi" w:hAnsiTheme="minorHAnsi" w:cstheme="minorBidi"/>
                <w:color w:val="auto"/>
                <w:sz w:val="20"/>
                <w:szCs w:val="20"/>
              </w:rPr>
              <w:t xml:space="preserve"> </w:t>
            </w:r>
          </w:p>
        </w:tc>
        <w:tc>
          <w:tcPr>
            <w:tcW w:w="683" w:type="dxa"/>
          </w:tcPr>
          <w:p w14:paraId="2A9E666A" w14:textId="77777777" w:rsidR="00417683" w:rsidRDefault="00417683" w:rsidP="00417683">
            <w:pPr>
              <w:jc w:val="center"/>
            </w:pPr>
            <w:r>
              <w:t>3</w:t>
            </w:r>
          </w:p>
        </w:tc>
        <w:tc>
          <w:tcPr>
            <w:tcW w:w="4267" w:type="dxa"/>
          </w:tcPr>
          <w:p w14:paraId="19CBB3CC" w14:textId="058884AE"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36BD50EF" w14:textId="004B6A9C"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17D6A0AA" w14:textId="10164C20"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62E88F08" w14:textId="77777777" w:rsidTr="00417683">
        <w:tc>
          <w:tcPr>
            <w:tcW w:w="6480" w:type="dxa"/>
          </w:tcPr>
          <w:p w14:paraId="32A1164B" w14:textId="30F4CA2D" w:rsidR="00417683" w:rsidRPr="004A234A" w:rsidRDefault="00417683" w:rsidP="00417683">
            <w:pPr>
              <w:pStyle w:val="Default"/>
              <w:rPr>
                <w:rFonts w:asciiTheme="minorHAnsi" w:hAnsiTheme="minorHAnsi" w:cstheme="minorHAnsi"/>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Social Sciences</w:t>
            </w:r>
            <w:r w:rsidRPr="00F923D9">
              <w:rPr>
                <w:rFonts w:asciiTheme="minorHAnsi" w:hAnsiTheme="minorHAnsi" w:cstheme="minorBidi"/>
                <w:color w:val="auto"/>
                <w:sz w:val="20"/>
                <w:szCs w:val="20"/>
              </w:rPr>
              <w:t xml:space="preserve"> </w:t>
            </w:r>
          </w:p>
        </w:tc>
        <w:tc>
          <w:tcPr>
            <w:tcW w:w="683" w:type="dxa"/>
          </w:tcPr>
          <w:p w14:paraId="68E0FA8F" w14:textId="77777777" w:rsidR="00417683" w:rsidRDefault="00417683" w:rsidP="00417683">
            <w:pPr>
              <w:jc w:val="center"/>
            </w:pPr>
            <w:r>
              <w:t>3</w:t>
            </w:r>
          </w:p>
        </w:tc>
        <w:tc>
          <w:tcPr>
            <w:tcW w:w="4267" w:type="dxa"/>
          </w:tcPr>
          <w:p w14:paraId="19F92C73" w14:textId="6156C8D9"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072AEBDB" w14:textId="68459EFD"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bottom w:val="single" w:sz="4" w:space="0" w:color="auto"/>
              <w:right w:val="single" w:sz="4" w:space="0" w:color="auto"/>
            </w:tcBorders>
          </w:tcPr>
          <w:p w14:paraId="14A6ED41" w14:textId="427326A4"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4E2B2F38" w14:textId="77777777" w:rsidTr="00417683">
        <w:tc>
          <w:tcPr>
            <w:tcW w:w="6480" w:type="dxa"/>
          </w:tcPr>
          <w:p w14:paraId="14AC40B8" w14:textId="7C4E89DB"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F3B936F" w14:textId="77777777" w:rsidR="00417683" w:rsidRDefault="00417683" w:rsidP="00417683">
            <w:pPr>
              <w:jc w:val="center"/>
            </w:pPr>
            <w:r>
              <w:t>3</w:t>
            </w:r>
          </w:p>
        </w:tc>
        <w:tc>
          <w:tcPr>
            <w:tcW w:w="4267" w:type="dxa"/>
          </w:tcPr>
          <w:p w14:paraId="1B93D2D5" w14:textId="59640B2A"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110BF020" w14:textId="51F13237"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1207BEB0" w14:textId="569E3233"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770A9A4F" w14:textId="77777777" w:rsidTr="00417683">
        <w:tc>
          <w:tcPr>
            <w:tcW w:w="6480" w:type="dxa"/>
          </w:tcPr>
          <w:p w14:paraId="57367FD3" w14:textId="53488082"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60D2B15E" w14:textId="23461FAF" w:rsidR="00417683" w:rsidRDefault="00417683" w:rsidP="00417683">
            <w:pPr>
              <w:jc w:val="center"/>
            </w:pPr>
            <w:r>
              <w:t>3</w:t>
            </w:r>
          </w:p>
        </w:tc>
        <w:tc>
          <w:tcPr>
            <w:tcW w:w="4267" w:type="dxa"/>
          </w:tcPr>
          <w:p w14:paraId="0DEB5CAF" w14:textId="6E0D3E65"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194F70E1" w14:textId="2D205C32"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17AA3046" w14:textId="0DF8B974"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59C439A9" w14:textId="77777777" w:rsidTr="00417683">
        <w:tc>
          <w:tcPr>
            <w:tcW w:w="6480" w:type="dxa"/>
          </w:tcPr>
          <w:p w14:paraId="0EC7CC96" w14:textId="1F76DB10"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2004540" w14:textId="75DA4C95" w:rsidR="00417683" w:rsidRDefault="00417683" w:rsidP="00417683">
            <w:pPr>
              <w:jc w:val="center"/>
            </w:pPr>
            <w:r>
              <w:t>3</w:t>
            </w:r>
          </w:p>
        </w:tc>
        <w:tc>
          <w:tcPr>
            <w:tcW w:w="4267" w:type="dxa"/>
          </w:tcPr>
          <w:p w14:paraId="7F6D68E9" w14:textId="0D1F975D"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235EA97C" w14:textId="4D7DB970"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0198B0D3" w14:textId="19EF5256"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r w:rsidR="00417683" w14:paraId="65DCBEB0" w14:textId="77777777" w:rsidTr="00417683">
        <w:tc>
          <w:tcPr>
            <w:tcW w:w="6480" w:type="dxa"/>
          </w:tcPr>
          <w:p w14:paraId="544803B7" w14:textId="53EED807" w:rsidR="00417683" w:rsidRDefault="00417683" w:rsidP="00417683">
            <w:pPr>
              <w:pStyle w:val="Default"/>
              <w:rPr>
                <w:rFonts w:asciiTheme="minorHAnsi" w:hAnsiTheme="minorHAnsi" w:cstheme="minorHAnsi"/>
                <w:sz w:val="20"/>
                <w:szCs w:val="20"/>
              </w:rPr>
            </w:pPr>
            <w:r w:rsidRPr="006E36B9">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69C37106" w14:textId="1AF17025" w:rsidR="00417683" w:rsidRDefault="00417683" w:rsidP="00417683">
            <w:pPr>
              <w:jc w:val="center"/>
            </w:pPr>
            <w:r>
              <w:t>1</w:t>
            </w:r>
          </w:p>
        </w:tc>
        <w:tc>
          <w:tcPr>
            <w:tcW w:w="4267" w:type="dxa"/>
          </w:tcPr>
          <w:p w14:paraId="09D3E274" w14:textId="0FFE8934" w:rsidR="00417683" w:rsidRDefault="00417683" w:rsidP="00417683">
            <w:r w:rsidRPr="00EF4DC0">
              <w:rPr>
                <w:b/>
                <w:color w:val="002060"/>
                <w:sz w:val="20"/>
                <w:szCs w:val="20"/>
              </w:rPr>
              <w:fldChar w:fldCharType="begin">
                <w:ffData>
                  <w:name w:val=""/>
                  <w:enabled/>
                  <w:calcOnExit w:val="0"/>
                  <w:textInput/>
                </w:ffData>
              </w:fldChar>
            </w:r>
            <w:r w:rsidRPr="00EF4DC0">
              <w:rPr>
                <w:b/>
                <w:color w:val="002060"/>
                <w:sz w:val="20"/>
                <w:szCs w:val="20"/>
              </w:rPr>
              <w:instrText xml:space="preserve"> FORMTEXT </w:instrText>
            </w:r>
            <w:r w:rsidRPr="00EF4DC0">
              <w:rPr>
                <w:b/>
                <w:color w:val="002060"/>
                <w:sz w:val="20"/>
                <w:szCs w:val="20"/>
              </w:rPr>
            </w:r>
            <w:r w:rsidRPr="00EF4DC0">
              <w:rPr>
                <w:b/>
                <w:color w:val="002060"/>
                <w:sz w:val="20"/>
                <w:szCs w:val="20"/>
              </w:rPr>
              <w:fldChar w:fldCharType="separate"/>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noProof/>
                <w:color w:val="002060"/>
                <w:sz w:val="20"/>
                <w:szCs w:val="20"/>
              </w:rPr>
              <w:t> </w:t>
            </w:r>
            <w:r w:rsidRPr="00EF4DC0">
              <w:rPr>
                <w:b/>
                <w:color w:val="002060"/>
                <w:sz w:val="20"/>
                <w:szCs w:val="20"/>
              </w:rPr>
              <w:fldChar w:fldCharType="end"/>
            </w:r>
          </w:p>
        </w:tc>
        <w:tc>
          <w:tcPr>
            <w:tcW w:w="1542" w:type="dxa"/>
          </w:tcPr>
          <w:p w14:paraId="20A32581" w14:textId="6B3FDE45"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c>
          <w:tcPr>
            <w:tcW w:w="793" w:type="dxa"/>
            <w:tcBorders>
              <w:right w:val="single" w:sz="4" w:space="0" w:color="auto"/>
            </w:tcBorders>
          </w:tcPr>
          <w:p w14:paraId="2DE28388" w14:textId="0D3673C1" w:rsidR="00417683" w:rsidRDefault="00417683" w:rsidP="00417683">
            <w:r w:rsidRPr="00927397">
              <w:rPr>
                <w:b/>
                <w:color w:val="002060"/>
                <w:sz w:val="20"/>
                <w:szCs w:val="20"/>
              </w:rPr>
              <w:fldChar w:fldCharType="begin">
                <w:ffData>
                  <w:name w:val=""/>
                  <w:enabled/>
                  <w:calcOnExit w:val="0"/>
                  <w:textInput/>
                </w:ffData>
              </w:fldChar>
            </w:r>
            <w:r w:rsidRPr="00927397">
              <w:rPr>
                <w:b/>
                <w:color w:val="002060"/>
                <w:sz w:val="20"/>
                <w:szCs w:val="20"/>
              </w:rPr>
              <w:instrText xml:space="preserve"> FORMTEXT </w:instrText>
            </w:r>
            <w:r w:rsidRPr="00927397">
              <w:rPr>
                <w:b/>
                <w:color w:val="002060"/>
                <w:sz w:val="20"/>
                <w:szCs w:val="20"/>
              </w:rPr>
            </w:r>
            <w:r w:rsidRPr="00927397">
              <w:rPr>
                <w:b/>
                <w:color w:val="002060"/>
                <w:sz w:val="20"/>
                <w:szCs w:val="20"/>
              </w:rPr>
              <w:fldChar w:fldCharType="separate"/>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noProof/>
                <w:color w:val="002060"/>
                <w:sz w:val="20"/>
                <w:szCs w:val="20"/>
              </w:rPr>
              <w:t> </w:t>
            </w:r>
            <w:r w:rsidRPr="00927397">
              <w:rPr>
                <w:b/>
                <w:color w:val="002060"/>
                <w:sz w:val="20"/>
                <w:szCs w:val="20"/>
              </w:rPr>
              <w:fldChar w:fldCharType="end"/>
            </w:r>
          </w:p>
        </w:tc>
      </w:tr>
    </w:tbl>
    <w:p w14:paraId="69BF438B" w14:textId="15A97EB3" w:rsidR="004F6575" w:rsidRDefault="004F6575" w:rsidP="00737760">
      <w:r>
        <w:rPr>
          <w:b/>
        </w:rPr>
        <w:t xml:space="preserve">Arizona </w:t>
      </w:r>
      <w:r w:rsidRPr="000A1C1B">
        <w:rPr>
          <w:b/>
        </w:rPr>
        <w:t>transfer students: AGEC Complete?</w:t>
      </w:r>
      <w:r>
        <w:t xml:space="preserve"> </w:t>
      </w:r>
      <w:r w:rsidR="007D274E">
        <w:rPr>
          <w:rFonts w:cstheme="minorHAnsi"/>
          <w:sz w:val="28"/>
        </w:rPr>
        <w:fldChar w:fldCharType="begin">
          <w:ffData>
            <w:name w:val="Check1"/>
            <w:enabled/>
            <w:calcOnExit w:val="0"/>
            <w:checkBox>
              <w:sizeAuto/>
              <w:default w:val="0"/>
            </w:checkBox>
          </w:ffData>
        </w:fldChar>
      </w:r>
      <w:bookmarkStart w:id="0" w:name="Check1"/>
      <w:r w:rsidR="007D274E">
        <w:rPr>
          <w:rFonts w:cstheme="minorHAnsi"/>
          <w:sz w:val="28"/>
        </w:rPr>
        <w:instrText xml:space="preserve"> FORMCHECKBOX </w:instrText>
      </w:r>
      <w:r w:rsidR="00F75F55">
        <w:rPr>
          <w:rFonts w:cstheme="minorHAnsi"/>
          <w:sz w:val="28"/>
        </w:rPr>
      </w:r>
      <w:r w:rsidR="00F75F55">
        <w:rPr>
          <w:rFonts w:cstheme="minorHAnsi"/>
          <w:sz w:val="28"/>
        </w:rPr>
        <w:fldChar w:fldCharType="separate"/>
      </w:r>
      <w:r w:rsidR="007D274E">
        <w:rPr>
          <w:rFonts w:cstheme="minorHAnsi"/>
          <w:sz w:val="28"/>
        </w:rPr>
        <w:fldChar w:fldCharType="end"/>
      </w:r>
      <w:bookmarkEnd w:id="0"/>
      <w:r>
        <w:t xml:space="preserve"> YES   </w:t>
      </w:r>
      <w:r w:rsidR="007D274E">
        <w:rPr>
          <w:rFonts w:cstheme="minorHAnsi"/>
          <w:sz w:val="28"/>
        </w:rPr>
        <w:fldChar w:fldCharType="begin">
          <w:ffData>
            <w:name w:val="Check2"/>
            <w:enabled/>
            <w:calcOnExit w:val="0"/>
            <w:checkBox>
              <w:sizeAuto/>
              <w:default w:val="0"/>
            </w:checkBox>
          </w:ffData>
        </w:fldChar>
      </w:r>
      <w:bookmarkStart w:id="1" w:name="Check2"/>
      <w:r w:rsidR="007D274E">
        <w:rPr>
          <w:rFonts w:cstheme="minorHAnsi"/>
          <w:sz w:val="28"/>
        </w:rPr>
        <w:instrText xml:space="preserve"> FORMCHECKBOX </w:instrText>
      </w:r>
      <w:r w:rsidR="00F75F55">
        <w:rPr>
          <w:rFonts w:cstheme="minorHAnsi"/>
          <w:sz w:val="28"/>
        </w:rPr>
      </w:r>
      <w:r w:rsidR="00F75F55">
        <w:rPr>
          <w:rFonts w:cstheme="minorHAnsi"/>
          <w:sz w:val="28"/>
        </w:rPr>
        <w:fldChar w:fldCharType="separate"/>
      </w:r>
      <w:r w:rsidR="007D274E">
        <w:rPr>
          <w:rFonts w:cstheme="minorHAnsi"/>
          <w:sz w:val="28"/>
        </w:rPr>
        <w:fldChar w:fldCharType="end"/>
      </w:r>
      <w:bookmarkEnd w:id="1"/>
      <w:r>
        <w:rPr>
          <w:rFonts w:cstheme="minorHAnsi"/>
          <w:sz w:val="28"/>
        </w:rPr>
        <w:t xml:space="preserve"> </w:t>
      </w:r>
      <w:r>
        <w:t>NO</w:t>
      </w:r>
      <w:r w:rsidR="00882302">
        <w:t xml:space="preserve"> </w:t>
      </w:r>
      <w:r w:rsidR="00770E21">
        <w:t xml:space="preserve">  </w:t>
      </w:r>
      <w:r w:rsidR="007D274E">
        <w:rPr>
          <w:rFonts w:cstheme="minorHAnsi"/>
          <w:sz w:val="28"/>
        </w:rPr>
        <w:fldChar w:fldCharType="begin">
          <w:ffData>
            <w:name w:val="Check3"/>
            <w:enabled/>
            <w:calcOnExit w:val="0"/>
            <w:checkBox>
              <w:sizeAuto/>
              <w:default w:val="0"/>
            </w:checkBox>
          </w:ffData>
        </w:fldChar>
      </w:r>
      <w:bookmarkStart w:id="2" w:name="Check3"/>
      <w:r w:rsidR="007D274E">
        <w:rPr>
          <w:rFonts w:cstheme="minorHAnsi"/>
          <w:sz w:val="28"/>
        </w:rPr>
        <w:instrText xml:space="preserve"> FORMCHECKBOX </w:instrText>
      </w:r>
      <w:r w:rsidR="00F75F55">
        <w:rPr>
          <w:rFonts w:cstheme="minorHAnsi"/>
          <w:sz w:val="28"/>
        </w:rPr>
      </w:r>
      <w:r w:rsidR="00F75F55">
        <w:rPr>
          <w:rFonts w:cstheme="minorHAnsi"/>
          <w:sz w:val="28"/>
        </w:rPr>
        <w:fldChar w:fldCharType="separate"/>
      </w:r>
      <w:r w:rsidR="007D274E">
        <w:rPr>
          <w:rFonts w:cstheme="minorHAnsi"/>
          <w:sz w:val="28"/>
        </w:rPr>
        <w:fldChar w:fldCharType="end"/>
      </w:r>
      <w:bookmarkEnd w:id="2"/>
      <w:r w:rsidR="00770E21">
        <w:t xml:space="preserve"> IN </w:t>
      </w:r>
      <w:r w:rsidR="00B94A2A">
        <w:t xml:space="preserve">PROGRESS </w:t>
      </w:r>
      <w:r w:rsidR="007D274E" w:rsidRPr="007D274E">
        <w:rPr>
          <w:b/>
          <w:color w:val="002060"/>
          <w:sz w:val="20"/>
          <w:szCs w:val="20"/>
        </w:rPr>
        <w:fldChar w:fldCharType="begin">
          <w:ffData>
            <w:name w:val=""/>
            <w:enabled/>
            <w:calcOnExit w:val="0"/>
            <w:textInput/>
          </w:ffData>
        </w:fldChar>
      </w:r>
      <w:r w:rsidR="007D274E" w:rsidRPr="007D274E">
        <w:rPr>
          <w:b/>
          <w:color w:val="002060"/>
          <w:sz w:val="20"/>
          <w:szCs w:val="20"/>
        </w:rPr>
        <w:instrText xml:space="preserve"> FORMTEXT </w:instrText>
      </w:r>
      <w:r w:rsidR="007D274E" w:rsidRPr="007D274E">
        <w:rPr>
          <w:b/>
          <w:color w:val="002060"/>
          <w:sz w:val="20"/>
          <w:szCs w:val="20"/>
        </w:rPr>
      </w:r>
      <w:r w:rsidR="007D274E" w:rsidRPr="007D274E">
        <w:rPr>
          <w:b/>
          <w:color w:val="002060"/>
          <w:sz w:val="20"/>
          <w:szCs w:val="20"/>
        </w:rPr>
        <w:fldChar w:fldCharType="separate"/>
      </w:r>
      <w:r w:rsidR="007D274E" w:rsidRPr="007D274E">
        <w:rPr>
          <w:b/>
          <w:noProof/>
          <w:color w:val="002060"/>
          <w:sz w:val="20"/>
          <w:szCs w:val="20"/>
        </w:rPr>
        <w:t> </w:t>
      </w:r>
      <w:r w:rsidR="007D274E" w:rsidRPr="007D274E">
        <w:rPr>
          <w:b/>
          <w:noProof/>
          <w:color w:val="002060"/>
          <w:sz w:val="20"/>
          <w:szCs w:val="20"/>
        </w:rPr>
        <w:t> </w:t>
      </w:r>
      <w:r w:rsidR="007D274E" w:rsidRPr="007D274E">
        <w:rPr>
          <w:b/>
          <w:noProof/>
          <w:color w:val="002060"/>
          <w:sz w:val="20"/>
          <w:szCs w:val="20"/>
        </w:rPr>
        <w:t> </w:t>
      </w:r>
      <w:r w:rsidR="007D274E" w:rsidRPr="007D274E">
        <w:rPr>
          <w:b/>
          <w:noProof/>
          <w:color w:val="002060"/>
          <w:sz w:val="20"/>
          <w:szCs w:val="20"/>
        </w:rPr>
        <w:t> </w:t>
      </w:r>
      <w:r w:rsidR="007D274E" w:rsidRPr="007D274E">
        <w:rPr>
          <w:b/>
          <w:noProof/>
          <w:color w:val="002060"/>
          <w:sz w:val="20"/>
          <w:szCs w:val="20"/>
        </w:rPr>
        <w:t> </w:t>
      </w:r>
      <w:r w:rsidR="007D274E" w:rsidRPr="007D274E">
        <w:rPr>
          <w:b/>
          <w:color w:val="002060"/>
          <w:sz w:val="20"/>
          <w:szCs w:val="20"/>
        </w:rPr>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23D2849E"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757108B" w14:textId="77777777"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 xml:space="preserve">25 </w:t>
            </w:r>
            <w:r w:rsidRPr="00E459ED">
              <w:rPr>
                <w:i/>
                <w:sz w:val="18"/>
                <w:szCs w:val="18"/>
                <w:u w:val="single"/>
              </w:rPr>
              <w:t>units required, grades C or higher)</w:t>
            </w:r>
          </w:p>
          <w:p w14:paraId="122289BA" w14:textId="77777777" w:rsidR="00351043" w:rsidRPr="00450029" w:rsidRDefault="00351043" w:rsidP="00E459ED">
            <w:pPr>
              <w:rPr>
                <w:b/>
                <w:sz w:val="8"/>
                <w:szCs w:val="8"/>
                <w:u w:val="single"/>
              </w:rPr>
            </w:pPr>
          </w:p>
          <w:p w14:paraId="520A6741" w14:textId="77777777" w:rsidR="00E459ED" w:rsidRDefault="00E459ED" w:rsidP="00E459ED">
            <w:pPr>
              <w:rPr>
                <w:sz w:val="18"/>
                <w:szCs w:val="18"/>
              </w:rPr>
            </w:pPr>
            <w:r w:rsidRPr="00E459ED">
              <w:rPr>
                <w:sz w:val="18"/>
                <w:szCs w:val="18"/>
              </w:rPr>
              <w:t xml:space="preserve">*Students may complete these courses as pre-public health students or public health students, if individual course prerequisites are met. </w:t>
            </w:r>
          </w:p>
          <w:p w14:paraId="74281BC6" w14:textId="77777777" w:rsidR="00450029" w:rsidRPr="00450029" w:rsidRDefault="00450029" w:rsidP="00E459ED">
            <w:pPr>
              <w:rPr>
                <w:sz w:val="8"/>
                <w:szCs w:val="8"/>
              </w:rPr>
            </w:pP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16323D" w14:paraId="78387799" w14:textId="77777777" w:rsidTr="0065625A">
        <w:tc>
          <w:tcPr>
            <w:tcW w:w="5760" w:type="dxa"/>
          </w:tcPr>
          <w:p w14:paraId="31B4424D" w14:textId="77777777" w:rsidR="0016323D" w:rsidRDefault="0016323D" w:rsidP="0016323D">
            <w:pPr>
              <w:rPr>
                <w:sz w:val="20"/>
                <w:szCs w:val="20"/>
              </w:rPr>
            </w:pPr>
            <w:r w:rsidRPr="007C59DD">
              <w:rPr>
                <w:b/>
                <w:sz w:val="20"/>
                <w:szCs w:val="20"/>
              </w:rPr>
              <w:t xml:space="preserve">PSIO </w:t>
            </w:r>
            <w:r>
              <w:rPr>
                <w:b/>
                <w:sz w:val="20"/>
                <w:szCs w:val="20"/>
              </w:rPr>
              <w:t>380</w:t>
            </w:r>
            <w:r w:rsidRPr="007C59DD">
              <w:rPr>
                <w:sz w:val="20"/>
                <w:szCs w:val="20"/>
              </w:rPr>
              <w:t xml:space="preserve"> Fundamentals of Human Physiology</w:t>
            </w:r>
            <w:r>
              <w:rPr>
                <w:sz w:val="20"/>
                <w:szCs w:val="20"/>
              </w:rPr>
              <w:t xml:space="preserve"> </w:t>
            </w:r>
            <w:r w:rsidRPr="00D2319A">
              <w:rPr>
                <w:b/>
                <w:sz w:val="20"/>
                <w:szCs w:val="20"/>
              </w:rPr>
              <w:t xml:space="preserve">or </w:t>
            </w:r>
          </w:p>
          <w:p w14:paraId="3392C9E6" w14:textId="11597F53" w:rsidR="0016323D" w:rsidRPr="00EF294D" w:rsidRDefault="0016323D" w:rsidP="0016323D">
            <w:pPr>
              <w:rPr>
                <w:sz w:val="20"/>
                <w:szCs w:val="20"/>
              </w:rPr>
            </w:pPr>
            <w:r w:rsidRPr="00D2319A">
              <w:rPr>
                <w:b/>
                <w:sz w:val="20"/>
                <w:szCs w:val="20"/>
              </w:rPr>
              <w:t>PSIO 201</w:t>
            </w:r>
            <w:r>
              <w:rPr>
                <w:sz w:val="20"/>
                <w:szCs w:val="20"/>
              </w:rPr>
              <w:t xml:space="preserve"> Human Anatomy and Physiology I</w:t>
            </w:r>
          </w:p>
        </w:tc>
        <w:tc>
          <w:tcPr>
            <w:tcW w:w="720" w:type="dxa"/>
          </w:tcPr>
          <w:p w14:paraId="21583CB2" w14:textId="77777777" w:rsidR="0016323D" w:rsidRDefault="0016323D" w:rsidP="0016323D">
            <w:pPr>
              <w:jc w:val="center"/>
            </w:pPr>
            <w:r>
              <w:t>4</w:t>
            </w:r>
          </w:p>
        </w:tc>
        <w:tc>
          <w:tcPr>
            <w:tcW w:w="2467" w:type="dxa"/>
          </w:tcPr>
          <w:p w14:paraId="080EB5BA" w14:textId="77777777" w:rsidR="0016323D" w:rsidRDefault="0016323D" w:rsidP="0016323D">
            <w:pPr>
              <w:jc w:val="center"/>
              <w:rPr>
                <w:sz w:val="20"/>
                <w:szCs w:val="20"/>
              </w:rPr>
            </w:pPr>
            <w:r>
              <w:rPr>
                <w:sz w:val="20"/>
                <w:szCs w:val="20"/>
              </w:rPr>
              <w:t>Fall</w:t>
            </w:r>
          </w:p>
          <w:p w14:paraId="511D3EB9" w14:textId="250F04C4" w:rsidR="0016323D" w:rsidRPr="003E7E56" w:rsidRDefault="0016323D" w:rsidP="0016323D">
            <w:pPr>
              <w:jc w:val="center"/>
              <w:rPr>
                <w:sz w:val="20"/>
                <w:szCs w:val="20"/>
              </w:rPr>
            </w:pPr>
            <w:r>
              <w:rPr>
                <w:sz w:val="20"/>
                <w:szCs w:val="20"/>
              </w:rPr>
              <w:t>Fall, Summer</w:t>
            </w:r>
          </w:p>
        </w:tc>
        <w:tc>
          <w:tcPr>
            <w:tcW w:w="2610" w:type="dxa"/>
          </w:tcPr>
          <w:p w14:paraId="69FC12AD" w14:textId="718928E6"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06655E07" w14:textId="79272988"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79D4EA96" w14:textId="2C536717"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1A4D430" w14:textId="77777777" w:rsidTr="0065625A">
        <w:tc>
          <w:tcPr>
            <w:tcW w:w="5760" w:type="dxa"/>
          </w:tcPr>
          <w:p w14:paraId="29511335" w14:textId="77777777" w:rsidR="0016323D" w:rsidRPr="007C59DD" w:rsidRDefault="0016323D" w:rsidP="0016323D">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tcPr>
          <w:p w14:paraId="265A9E04" w14:textId="77777777" w:rsidR="0016323D" w:rsidRDefault="0016323D" w:rsidP="0016323D">
            <w:pPr>
              <w:jc w:val="center"/>
            </w:pPr>
            <w:r>
              <w:t>3</w:t>
            </w:r>
          </w:p>
        </w:tc>
        <w:tc>
          <w:tcPr>
            <w:tcW w:w="2467" w:type="dxa"/>
            <w:vAlign w:val="center"/>
          </w:tcPr>
          <w:p w14:paraId="7D6CB70C" w14:textId="77777777" w:rsidR="0016323D" w:rsidRPr="003E7E56" w:rsidRDefault="0016323D" w:rsidP="0016323D">
            <w:pPr>
              <w:jc w:val="center"/>
              <w:rPr>
                <w:sz w:val="20"/>
                <w:szCs w:val="20"/>
              </w:rPr>
            </w:pPr>
            <w:r>
              <w:rPr>
                <w:sz w:val="20"/>
                <w:szCs w:val="20"/>
              </w:rPr>
              <w:t>Fall, Spring, Summer</w:t>
            </w:r>
          </w:p>
        </w:tc>
        <w:tc>
          <w:tcPr>
            <w:tcW w:w="2610" w:type="dxa"/>
          </w:tcPr>
          <w:p w14:paraId="4EB73F05" w14:textId="443F5EC3"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66F97FCD" w14:textId="0A86623C"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CA8C546" w14:textId="121CE9E1"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1DC560B" w14:textId="77777777" w:rsidTr="0065625A">
        <w:tc>
          <w:tcPr>
            <w:tcW w:w="5760" w:type="dxa"/>
          </w:tcPr>
          <w:p w14:paraId="6B6D1365" w14:textId="77777777" w:rsidR="0016323D" w:rsidRPr="007C59DD" w:rsidRDefault="0016323D" w:rsidP="0016323D">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16323D" w:rsidRDefault="0016323D" w:rsidP="0016323D">
            <w:pPr>
              <w:jc w:val="center"/>
            </w:pPr>
            <w:r>
              <w:t>3</w:t>
            </w:r>
          </w:p>
        </w:tc>
        <w:tc>
          <w:tcPr>
            <w:tcW w:w="2467" w:type="dxa"/>
            <w:vAlign w:val="center"/>
          </w:tcPr>
          <w:p w14:paraId="2CD6B6AF" w14:textId="77777777" w:rsidR="0016323D" w:rsidRPr="003E7E56" w:rsidRDefault="0016323D" w:rsidP="0016323D">
            <w:pPr>
              <w:jc w:val="center"/>
              <w:rPr>
                <w:sz w:val="20"/>
                <w:szCs w:val="20"/>
              </w:rPr>
            </w:pPr>
            <w:r>
              <w:rPr>
                <w:sz w:val="20"/>
                <w:szCs w:val="20"/>
              </w:rPr>
              <w:t>Fall, Spring</w:t>
            </w:r>
          </w:p>
        </w:tc>
        <w:tc>
          <w:tcPr>
            <w:tcW w:w="2610" w:type="dxa"/>
          </w:tcPr>
          <w:p w14:paraId="442B1B02" w14:textId="36A72F61"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44B807D9" w14:textId="403E6392"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6311EDCA" w14:textId="4538AEE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639387B" w14:textId="77777777" w:rsidTr="0065625A">
        <w:tc>
          <w:tcPr>
            <w:tcW w:w="5760" w:type="dxa"/>
          </w:tcPr>
          <w:p w14:paraId="3CDDC0E8" w14:textId="77777777" w:rsidR="0016323D" w:rsidRPr="007C59DD" w:rsidRDefault="0016323D" w:rsidP="0016323D">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16323D" w:rsidRDefault="0016323D" w:rsidP="0016323D">
            <w:pPr>
              <w:jc w:val="center"/>
            </w:pPr>
            <w:r>
              <w:t>3</w:t>
            </w:r>
          </w:p>
        </w:tc>
        <w:tc>
          <w:tcPr>
            <w:tcW w:w="2467" w:type="dxa"/>
            <w:vAlign w:val="center"/>
          </w:tcPr>
          <w:p w14:paraId="4F068D6A" w14:textId="77777777" w:rsidR="0016323D" w:rsidRPr="003E7E56" w:rsidRDefault="0016323D" w:rsidP="0016323D">
            <w:pPr>
              <w:jc w:val="center"/>
              <w:rPr>
                <w:sz w:val="20"/>
                <w:szCs w:val="20"/>
              </w:rPr>
            </w:pPr>
            <w:r>
              <w:rPr>
                <w:sz w:val="20"/>
                <w:szCs w:val="20"/>
              </w:rPr>
              <w:t>Fall</w:t>
            </w:r>
          </w:p>
        </w:tc>
        <w:tc>
          <w:tcPr>
            <w:tcW w:w="2610" w:type="dxa"/>
          </w:tcPr>
          <w:p w14:paraId="496BF918" w14:textId="68EE7A00"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4E3FE289" w14:textId="7A72624E"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3E2934A" w14:textId="1A598CC0"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43A9D6E" w14:textId="77777777" w:rsidTr="0065625A">
        <w:trPr>
          <w:trHeight w:val="53"/>
        </w:trPr>
        <w:tc>
          <w:tcPr>
            <w:tcW w:w="5760" w:type="dxa"/>
          </w:tcPr>
          <w:p w14:paraId="7C387BCE" w14:textId="77777777" w:rsidR="0016323D" w:rsidRPr="007C59DD" w:rsidRDefault="0016323D" w:rsidP="0016323D">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1DF285B9" w14:textId="77777777" w:rsidR="0016323D" w:rsidRDefault="0016323D" w:rsidP="0016323D">
            <w:pPr>
              <w:jc w:val="center"/>
            </w:pPr>
            <w:r>
              <w:t>3</w:t>
            </w:r>
          </w:p>
        </w:tc>
        <w:tc>
          <w:tcPr>
            <w:tcW w:w="2467" w:type="dxa"/>
            <w:vAlign w:val="center"/>
          </w:tcPr>
          <w:p w14:paraId="7C00D5A8" w14:textId="77777777" w:rsidR="0016323D" w:rsidRPr="003E7E56" w:rsidRDefault="0016323D" w:rsidP="0016323D">
            <w:pPr>
              <w:jc w:val="center"/>
              <w:rPr>
                <w:sz w:val="20"/>
                <w:szCs w:val="20"/>
              </w:rPr>
            </w:pPr>
            <w:r>
              <w:rPr>
                <w:sz w:val="20"/>
                <w:szCs w:val="20"/>
              </w:rPr>
              <w:t>Fall, Spring</w:t>
            </w:r>
          </w:p>
        </w:tc>
        <w:tc>
          <w:tcPr>
            <w:tcW w:w="2610" w:type="dxa"/>
          </w:tcPr>
          <w:p w14:paraId="47118ADD" w14:textId="54BBD678"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07090B71" w14:textId="50A4AA6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108A8A6" w14:textId="647384F6"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D4B65C1" w14:textId="77777777" w:rsidTr="0065625A">
        <w:tc>
          <w:tcPr>
            <w:tcW w:w="5760" w:type="dxa"/>
          </w:tcPr>
          <w:p w14:paraId="17B6567D" w14:textId="77777777" w:rsidR="0016323D" w:rsidRPr="007C59DD" w:rsidRDefault="0016323D" w:rsidP="0016323D">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16323D" w:rsidRDefault="0016323D" w:rsidP="0016323D">
            <w:pPr>
              <w:jc w:val="center"/>
            </w:pPr>
            <w:r>
              <w:t>3</w:t>
            </w:r>
          </w:p>
        </w:tc>
        <w:tc>
          <w:tcPr>
            <w:tcW w:w="2467" w:type="dxa"/>
            <w:vAlign w:val="center"/>
          </w:tcPr>
          <w:p w14:paraId="0525372F" w14:textId="76945FC3" w:rsidR="0016323D" w:rsidRPr="003E7E56" w:rsidRDefault="0016323D" w:rsidP="0016323D">
            <w:pPr>
              <w:jc w:val="center"/>
              <w:rPr>
                <w:sz w:val="20"/>
                <w:szCs w:val="20"/>
              </w:rPr>
            </w:pPr>
            <w:r>
              <w:rPr>
                <w:sz w:val="20"/>
                <w:szCs w:val="20"/>
              </w:rPr>
              <w:t>Fall, Spring</w:t>
            </w:r>
          </w:p>
        </w:tc>
        <w:tc>
          <w:tcPr>
            <w:tcW w:w="2610" w:type="dxa"/>
          </w:tcPr>
          <w:p w14:paraId="7FC2C05D" w14:textId="688FEDAC"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6D5ABC20" w14:textId="72BC3CC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4CEFF9B5" w14:textId="02E1C5F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630772F2" w14:textId="77777777" w:rsidTr="0065625A">
        <w:tc>
          <w:tcPr>
            <w:tcW w:w="5760" w:type="dxa"/>
          </w:tcPr>
          <w:p w14:paraId="408B5E27" w14:textId="77777777" w:rsidR="0016323D" w:rsidRPr="007C59DD" w:rsidRDefault="0016323D" w:rsidP="0016323D">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3DA7CB1F" w14:textId="77777777" w:rsidR="0016323D" w:rsidRDefault="0016323D" w:rsidP="0016323D">
            <w:pPr>
              <w:jc w:val="center"/>
            </w:pPr>
            <w:r>
              <w:t>3</w:t>
            </w:r>
          </w:p>
        </w:tc>
        <w:tc>
          <w:tcPr>
            <w:tcW w:w="2467" w:type="dxa"/>
            <w:vAlign w:val="center"/>
          </w:tcPr>
          <w:p w14:paraId="69282CA4" w14:textId="77777777" w:rsidR="0016323D" w:rsidRPr="003E7E56" w:rsidRDefault="0016323D" w:rsidP="0016323D">
            <w:pPr>
              <w:jc w:val="center"/>
              <w:rPr>
                <w:sz w:val="20"/>
                <w:szCs w:val="20"/>
              </w:rPr>
            </w:pPr>
            <w:r>
              <w:rPr>
                <w:sz w:val="20"/>
                <w:szCs w:val="20"/>
              </w:rPr>
              <w:t>Spring</w:t>
            </w:r>
          </w:p>
        </w:tc>
        <w:tc>
          <w:tcPr>
            <w:tcW w:w="2610" w:type="dxa"/>
          </w:tcPr>
          <w:p w14:paraId="45457B40" w14:textId="672B19A7"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159620C4" w14:textId="47B7E675"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3B73C2DD" w14:textId="76C4A76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F70D830" w14:textId="77777777" w:rsidTr="0065625A">
        <w:tc>
          <w:tcPr>
            <w:tcW w:w="5760" w:type="dxa"/>
            <w:tcBorders>
              <w:bottom w:val="single" w:sz="4" w:space="0" w:color="auto"/>
            </w:tcBorders>
          </w:tcPr>
          <w:p w14:paraId="2FD1A5E0" w14:textId="77777777" w:rsidR="0016323D" w:rsidRPr="007C59DD" w:rsidRDefault="0016323D" w:rsidP="0016323D">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16323D" w:rsidRDefault="0016323D" w:rsidP="0016323D">
            <w:pPr>
              <w:jc w:val="center"/>
            </w:pPr>
            <w:r>
              <w:t>3</w:t>
            </w:r>
          </w:p>
        </w:tc>
        <w:tc>
          <w:tcPr>
            <w:tcW w:w="2467" w:type="dxa"/>
            <w:tcBorders>
              <w:bottom w:val="single" w:sz="4" w:space="0" w:color="auto"/>
            </w:tcBorders>
            <w:vAlign w:val="center"/>
          </w:tcPr>
          <w:p w14:paraId="4B22E875" w14:textId="10B4791C" w:rsidR="0016323D" w:rsidRPr="003E7E56" w:rsidRDefault="0016323D" w:rsidP="0016323D">
            <w:pPr>
              <w:jc w:val="center"/>
              <w:rPr>
                <w:sz w:val="20"/>
                <w:szCs w:val="20"/>
              </w:rPr>
            </w:pPr>
            <w:r>
              <w:rPr>
                <w:sz w:val="20"/>
                <w:szCs w:val="20"/>
              </w:rPr>
              <w:t>Fall, Summer</w:t>
            </w:r>
          </w:p>
        </w:tc>
        <w:tc>
          <w:tcPr>
            <w:tcW w:w="2610" w:type="dxa"/>
            <w:tcBorders>
              <w:bottom w:val="single" w:sz="4" w:space="0" w:color="auto"/>
            </w:tcBorders>
          </w:tcPr>
          <w:p w14:paraId="153C9BE2" w14:textId="1176C201"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Borders>
              <w:bottom w:val="single" w:sz="4" w:space="0" w:color="auto"/>
            </w:tcBorders>
          </w:tcPr>
          <w:p w14:paraId="5134FC9A" w14:textId="24A7DFB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Borders>
              <w:bottom w:val="single" w:sz="4" w:space="0" w:color="auto"/>
            </w:tcBorders>
          </w:tcPr>
          <w:p w14:paraId="78CB6F11" w14:textId="60364D4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B932CA" w14:paraId="1E58B767" w14:textId="77777777" w:rsidTr="007D274E">
        <w:trPr>
          <w:trHeight w:val="170"/>
        </w:trPr>
        <w:tc>
          <w:tcPr>
            <w:tcW w:w="13770" w:type="dxa"/>
            <w:gridSpan w:val="6"/>
            <w:tcBorders>
              <w:top w:val="single" w:sz="4" w:space="0" w:color="auto"/>
              <w:left w:val="nil"/>
              <w:bottom w:val="single" w:sz="4" w:space="0" w:color="auto"/>
              <w:right w:val="nil"/>
            </w:tcBorders>
          </w:tcPr>
          <w:p w14:paraId="17226A67" w14:textId="77777777" w:rsidR="00B932CA" w:rsidRPr="008A43AA" w:rsidRDefault="00B932CA" w:rsidP="00EF294D">
            <w:pPr>
              <w:rPr>
                <w:sz w:val="10"/>
                <w:szCs w:val="10"/>
              </w:rPr>
            </w:pPr>
          </w:p>
        </w:tc>
      </w:tr>
      <w:tr w:rsidR="00B932CA" w14:paraId="21D56267" w14:textId="77777777" w:rsidTr="0065625A">
        <w:trPr>
          <w:trHeight w:val="926"/>
        </w:trPr>
        <w:tc>
          <w:tcPr>
            <w:tcW w:w="13770" w:type="dxa"/>
            <w:gridSpan w:val="6"/>
            <w:tcBorders>
              <w:top w:val="single" w:sz="4" w:space="0" w:color="auto"/>
              <w:bottom w:val="single" w:sz="4" w:space="0" w:color="auto"/>
            </w:tcBorders>
          </w:tcPr>
          <w:p w14:paraId="4C80B6EB" w14:textId="77777777" w:rsidR="00B932CA" w:rsidRDefault="00B932CA" w:rsidP="00B932CA">
            <w:pPr>
              <w:jc w:val="center"/>
              <w:rPr>
                <w:b/>
                <w:u w:val="single"/>
              </w:rPr>
            </w:pPr>
            <w:r>
              <w:rPr>
                <w:noProof/>
              </w:rPr>
              <w:drawing>
                <wp:anchor distT="0" distB="0" distL="114300" distR="114300" simplePos="0" relativeHeight="251666432" behindDoc="0" locked="0" layoutInCell="1" allowOverlap="1" wp14:anchorId="7A6B734E" wp14:editId="07336FF9">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5B6804" wp14:editId="5CB24302">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00F640AC" w14:textId="77777777" w:rsidR="00B932CA" w:rsidRPr="00C34C53" w:rsidRDefault="00B932CA" w:rsidP="00B932CA">
            <w:pPr>
              <w:jc w:val="center"/>
              <w:rPr>
                <w:b/>
                <w:sz w:val="10"/>
                <w:szCs w:val="10"/>
                <w:u w:val="single"/>
              </w:rPr>
            </w:pPr>
          </w:p>
          <w:p w14:paraId="021BBE29" w14:textId="77777777" w:rsidR="00B932CA" w:rsidRDefault="00B932CA" w:rsidP="00B932CA">
            <w:pPr>
              <w:jc w:val="center"/>
            </w:pPr>
            <w:r>
              <w:t xml:space="preserve">Students must have applied and been admitted to the </w:t>
            </w:r>
            <w:r w:rsidRPr="008A43AA">
              <w:rPr>
                <w:color w:val="FF0000"/>
              </w:rPr>
              <w:t>professional public health major</w:t>
            </w:r>
          </w:p>
          <w:p w14:paraId="7D5ADCCB" w14:textId="04558173" w:rsidR="00B932CA" w:rsidRPr="008A43AA" w:rsidRDefault="00B932CA" w:rsidP="00B932CA">
            <w:pPr>
              <w:jc w:val="center"/>
              <w:rPr>
                <w:i/>
              </w:rPr>
            </w:pPr>
            <w:r w:rsidRPr="008A43AA">
              <w:rPr>
                <w:i/>
                <w:sz w:val="18"/>
              </w:rPr>
              <w:t>(To apply to the public health major, students must have completed the necessary pre-major prerequisites and</w:t>
            </w:r>
            <w:r w:rsidR="00BE6693">
              <w:rPr>
                <w:i/>
                <w:sz w:val="18"/>
              </w:rPr>
              <w:t xml:space="preserve"> have a cumulative UA GPA of 2.0</w:t>
            </w:r>
            <w:r w:rsidRPr="008A43AA">
              <w:rPr>
                <w:i/>
                <w:sz w:val="18"/>
              </w:rPr>
              <w:t xml:space="preserve"> or higher)</w:t>
            </w:r>
          </w:p>
        </w:tc>
      </w:tr>
      <w:tr w:rsidR="00B932CA" w14:paraId="25C70CC6" w14:textId="77777777" w:rsidTr="007D274E">
        <w:trPr>
          <w:trHeight w:val="215"/>
        </w:trPr>
        <w:tc>
          <w:tcPr>
            <w:tcW w:w="5760" w:type="dxa"/>
            <w:tcBorders>
              <w:left w:val="nil"/>
              <w:bottom w:val="nil"/>
              <w:right w:val="nil"/>
            </w:tcBorders>
          </w:tcPr>
          <w:p w14:paraId="122CBDF2" w14:textId="77777777" w:rsidR="00B932CA" w:rsidRPr="00923AD9" w:rsidRDefault="00B932CA" w:rsidP="00923AD9">
            <w:pPr>
              <w:pStyle w:val="NoSpacing"/>
              <w:rPr>
                <w:sz w:val="10"/>
                <w:szCs w:val="10"/>
              </w:rPr>
            </w:pPr>
          </w:p>
        </w:tc>
        <w:tc>
          <w:tcPr>
            <w:tcW w:w="720" w:type="dxa"/>
            <w:tcBorders>
              <w:left w:val="nil"/>
              <w:bottom w:val="nil"/>
              <w:right w:val="nil"/>
            </w:tcBorders>
          </w:tcPr>
          <w:p w14:paraId="597FAD0D" w14:textId="77777777" w:rsidR="00B932CA" w:rsidRPr="00D6234A" w:rsidRDefault="00B932CA" w:rsidP="00B932CA">
            <w:pPr>
              <w:jc w:val="center"/>
              <w:rPr>
                <w:sz w:val="10"/>
                <w:szCs w:val="10"/>
              </w:rPr>
            </w:pPr>
          </w:p>
        </w:tc>
        <w:tc>
          <w:tcPr>
            <w:tcW w:w="2467" w:type="dxa"/>
            <w:tcBorders>
              <w:left w:val="nil"/>
              <w:bottom w:val="nil"/>
              <w:right w:val="nil"/>
            </w:tcBorders>
          </w:tcPr>
          <w:p w14:paraId="121EB826" w14:textId="77777777" w:rsidR="00B932CA" w:rsidRPr="00D6234A" w:rsidRDefault="00B932CA" w:rsidP="00B932CA">
            <w:pPr>
              <w:rPr>
                <w:sz w:val="10"/>
                <w:szCs w:val="10"/>
              </w:rPr>
            </w:pPr>
          </w:p>
        </w:tc>
        <w:tc>
          <w:tcPr>
            <w:tcW w:w="2610" w:type="dxa"/>
            <w:tcBorders>
              <w:left w:val="nil"/>
              <w:bottom w:val="nil"/>
              <w:right w:val="nil"/>
            </w:tcBorders>
          </w:tcPr>
          <w:p w14:paraId="3F8B36E9" w14:textId="77777777" w:rsidR="00B932CA" w:rsidRPr="00D6234A" w:rsidRDefault="00B932CA" w:rsidP="00B932CA">
            <w:pPr>
              <w:rPr>
                <w:sz w:val="10"/>
                <w:szCs w:val="10"/>
              </w:rPr>
            </w:pPr>
          </w:p>
        </w:tc>
        <w:tc>
          <w:tcPr>
            <w:tcW w:w="1440" w:type="dxa"/>
            <w:tcBorders>
              <w:left w:val="nil"/>
              <w:bottom w:val="nil"/>
              <w:right w:val="nil"/>
            </w:tcBorders>
          </w:tcPr>
          <w:p w14:paraId="5AC66FD2" w14:textId="77777777" w:rsidR="00B932CA" w:rsidRPr="00D6234A" w:rsidRDefault="00B932CA" w:rsidP="00B932CA">
            <w:pPr>
              <w:rPr>
                <w:sz w:val="10"/>
                <w:szCs w:val="10"/>
              </w:rPr>
            </w:pPr>
          </w:p>
        </w:tc>
        <w:tc>
          <w:tcPr>
            <w:tcW w:w="773" w:type="dxa"/>
            <w:tcBorders>
              <w:left w:val="nil"/>
              <w:bottom w:val="nil"/>
              <w:right w:val="nil"/>
            </w:tcBorders>
          </w:tcPr>
          <w:p w14:paraId="09BCA9B4" w14:textId="77777777" w:rsidR="00B932CA" w:rsidRPr="00D6234A" w:rsidRDefault="00B932CA" w:rsidP="00B932CA">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77777777"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(all 6 units required, grades C or higher)</w:t>
            </w:r>
          </w:p>
          <w:p w14:paraId="5740599D" w14:textId="77777777" w:rsidR="00B932CA" w:rsidRPr="00351043" w:rsidRDefault="00B932CA" w:rsidP="00B932CA">
            <w:pPr>
              <w:pStyle w:val="Default"/>
              <w:rPr>
                <w:rFonts w:asciiTheme="minorHAnsi" w:hAnsiTheme="minorHAnsi" w:cstheme="minorBidi"/>
                <w:color w:val="auto"/>
                <w:sz w:val="10"/>
                <w:szCs w:val="10"/>
              </w:rPr>
            </w:pPr>
          </w:p>
          <w:p w14:paraId="5ABAB726" w14:textId="77777777" w:rsidR="00B932CA" w:rsidRDefault="00B932CA" w:rsidP="00B932CA">
            <w:pPr>
              <w:rPr>
                <w:sz w:val="18"/>
                <w:szCs w:val="18"/>
              </w:rPr>
            </w:pPr>
            <w:r>
              <w:rPr>
                <w:sz w:val="18"/>
                <w:szCs w:val="18"/>
              </w:rPr>
              <w:t>*</w:t>
            </w:r>
            <w:r w:rsidRPr="008A43AA">
              <w:rPr>
                <w:sz w:val="18"/>
                <w:szCs w:val="18"/>
              </w:rPr>
              <w:t xml:space="preserve">Students </w:t>
            </w:r>
            <w:r w:rsidRPr="008A43AA">
              <w:rPr>
                <w:b/>
                <w:sz w:val="18"/>
                <w:szCs w:val="18"/>
              </w:rPr>
              <w:t>must be admitted to the professional public health major</w:t>
            </w:r>
            <w:r w:rsidRPr="008A43AA">
              <w:rPr>
                <w:sz w:val="18"/>
                <w:szCs w:val="18"/>
              </w:rPr>
              <w:t xml:space="preserve"> to enroll in these courses</w:t>
            </w:r>
            <w:r w:rsidR="000E70E1">
              <w:rPr>
                <w:sz w:val="18"/>
                <w:szCs w:val="18"/>
              </w:rPr>
              <w:t>.</w:t>
            </w:r>
          </w:p>
          <w:p w14:paraId="481101D9" w14:textId="77777777" w:rsidR="00B932CA" w:rsidRPr="009117A1" w:rsidRDefault="00B932CA" w:rsidP="00B932CA">
            <w:pPr>
              <w:rPr>
                <w:sz w:val="8"/>
                <w:szCs w:val="8"/>
              </w:rPr>
            </w:pPr>
          </w:p>
        </w:tc>
      </w:tr>
      <w:tr w:rsidR="0016323D" w14:paraId="54CB0756" w14:textId="77777777" w:rsidTr="0065625A">
        <w:tc>
          <w:tcPr>
            <w:tcW w:w="5760" w:type="dxa"/>
          </w:tcPr>
          <w:p w14:paraId="199B1C6D"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Pr>
          <w:p w14:paraId="6E9E37D8" w14:textId="77777777" w:rsidR="0016323D" w:rsidRDefault="0016323D" w:rsidP="0016323D">
            <w:pPr>
              <w:jc w:val="center"/>
            </w:pPr>
            <w:r>
              <w:t>3</w:t>
            </w:r>
          </w:p>
        </w:tc>
        <w:tc>
          <w:tcPr>
            <w:tcW w:w="2467" w:type="dxa"/>
            <w:vAlign w:val="center"/>
          </w:tcPr>
          <w:p w14:paraId="46D146CA" w14:textId="77777777" w:rsidR="0016323D" w:rsidRDefault="0016323D" w:rsidP="0016323D">
            <w:pPr>
              <w:jc w:val="center"/>
            </w:pPr>
            <w:r>
              <w:rPr>
                <w:sz w:val="20"/>
                <w:szCs w:val="20"/>
              </w:rPr>
              <w:t>Fall</w:t>
            </w:r>
          </w:p>
        </w:tc>
        <w:tc>
          <w:tcPr>
            <w:tcW w:w="2610" w:type="dxa"/>
          </w:tcPr>
          <w:p w14:paraId="65958DD2" w14:textId="1D804CCE" w:rsidR="0016323D" w:rsidRPr="00C21BD8" w:rsidRDefault="0016323D" w:rsidP="0016323D">
            <w:pPr>
              <w:rPr>
                <w:sz w:val="16"/>
                <w:szCs w:val="18"/>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1440" w:type="dxa"/>
          </w:tcPr>
          <w:p w14:paraId="356E9458" w14:textId="466749F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6E3DD2C0" w14:textId="013D7786"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1C66A77" w14:textId="77777777" w:rsidTr="0065625A">
        <w:tc>
          <w:tcPr>
            <w:tcW w:w="5760" w:type="dxa"/>
            <w:tcBorders>
              <w:bottom w:val="single" w:sz="4" w:space="0" w:color="auto"/>
            </w:tcBorders>
          </w:tcPr>
          <w:p w14:paraId="0BE54430"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16323D" w:rsidRDefault="0016323D" w:rsidP="0016323D">
            <w:pPr>
              <w:jc w:val="center"/>
            </w:pPr>
            <w:r>
              <w:t>3</w:t>
            </w:r>
          </w:p>
        </w:tc>
        <w:tc>
          <w:tcPr>
            <w:tcW w:w="2467" w:type="dxa"/>
            <w:tcBorders>
              <w:bottom w:val="single" w:sz="4" w:space="0" w:color="auto"/>
            </w:tcBorders>
            <w:vAlign w:val="center"/>
          </w:tcPr>
          <w:p w14:paraId="3D6F240C" w14:textId="77777777" w:rsidR="0016323D" w:rsidRDefault="0016323D" w:rsidP="0016323D">
            <w:pPr>
              <w:jc w:val="center"/>
            </w:pPr>
            <w:r>
              <w:rPr>
                <w:sz w:val="20"/>
                <w:szCs w:val="20"/>
              </w:rPr>
              <w:t>Spring</w:t>
            </w:r>
          </w:p>
        </w:tc>
        <w:tc>
          <w:tcPr>
            <w:tcW w:w="2610" w:type="dxa"/>
            <w:tcBorders>
              <w:bottom w:val="single" w:sz="4" w:space="0" w:color="auto"/>
            </w:tcBorders>
          </w:tcPr>
          <w:p w14:paraId="6BC6C18A" w14:textId="0ADD03C9" w:rsidR="0016323D" w:rsidRPr="00C21BD8" w:rsidRDefault="0016323D" w:rsidP="0016323D">
            <w:pPr>
              <w:rPr>
                <w:sz w:val="16"/>
                <w:szCs w:val="18"/>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1440" w:type="dxa"/>
            <w:tcBorders>
              <w:bottom w:val="single" w:sz="4" w:space="0" w:color="auto"/>
            </w:tcBorders>
          </w:tcPr>
          <w:p w14:paraId="42FBBB87" w14:textId="02C673BB"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Borders>
              <w:bottom w:val="single" w:sz="4" w:space="0" w:color="auto"/>
            </w:tcBorders>
          </w:tcPr>
          <w:p w14:paraId="4E55EF34" w14:textId="74BDBEB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B932CA"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932CA" w:rsidRPr="00DC546B" w:rsidRDefault="00B932CA" w:rsidP="00B932CA">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932CA" w:rsidRPr="00DC546B" w:rsidRDefault="00B932CA" w:rsidP="00B932CA">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932CA" w:rsidRPr="00DC546B" w:rsidRDefault="00B932CA" w:rsidP="00B932CA">
            <w:pPr>
              <w:rPr>
                <w:sz w:val="10"/>
                <w:szCs w:val="10"/>
              </w:rPr>
            </w:pPr>
          </w:p>
        </w:tc>
        <w:tc>
          <w:tcPr>
            <w:tcW w:w="2610" w:type="dxa"/>
            <w:tcBorders>
              <w:top w:val="single" w:sz="4" w:space="0" w:color="auto"/>
              <w:left w:val="nil"/>
              <w:bottom w:val="single" w:sz="4" w:space="0" w:color="auto"/>
              <w:right w:val="nil"/>
            </w:tcBorders>
          </w:tcPr>
          <w:p w14:paraId="0533630F" w14:textId="77777777" w:rsidR="00B932CA" w:rsidRPr="00DC546B" w:rsidRDefault="00B932CA" w:rsidP="00B932CA">
            <w:pPr>
              <w:rPr>
                <w:sz w:val="10"/>
                <w:szCs w:val="10"/>
              </w:rPr>
            </w:pPr>
          </w:p>
        </w:tc>
        <w:tc>
          <w:tcPr>
            <w:tcW w:w="1440" w:type="dxa"/>
            <w:tcBorders>
              <w:top w:val="single" w:sz="4" w:space="0" w:color="auto"/>
              <w:left w:val="nil"/>
              <w:bottom w:val="single" w:sz="4" w:space="0" w:color="auto"/>
              <w:right w:val="nil"/>
            </w:tcBorders>
          </w:tcPr>
          <w:p w14:paraId="1F6BDEB0"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084ACE2C" w14:textId="77777777" w:rsidR="00B932CA" w:rsidRPr="00DC546B" w:rsidRDefault="00B932CA" w:rsidP="00B932CA">
            <w:pPr>
              <w:rPr>
                <w:sz w:val="10"/>
                <w:szCs w:val="10"/>
              </w:rPr>
            </w:pPr>
          </w:p>
        </w:tc>
      </w:tr>
      <w:tr w:rsidR="00B932CA"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74385D72" w14:textId="77777777" w:rsidR="00B932CA" w:rsidRPr="00351043" w:rsidRDefault="00B932CA" w:rsidP="00B932CA">
            <w:pPr>
              <w:pStyle w:val="Default"/>
              <w:rPr>
                <w:rFonts w:asciiTheme="minorHAnsi" w:hAnsiTheme="minorHAnsi" w:cstheme="minorHAnsi"/>
                <w:sz w:val="10"/>
                <w:szCs w:val="10"/>
              </w:rPr>
            </w:pPr>
          </w:p>
          <w:p w14:paraId="3165D939" w14:textId="77777777" w:rsidR="00B932CA" w:rsidRDefault="00B932CA" w:rsidP="00B932CA">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must be admitted</w:t>
            </w:r>
            <w:r w:rsidRPr="003B1B70">
              <w:rPr>
                <w:rFonts w:asciiTheme="minorHAnsi" w:hAnsiTheme="minorHAnsi" w:cstheme="minorBidi"/>
                <w:color w:val="auto"/>
                <w:sz w:val="18"/>
                <w:szCs w:val="18"/>
              </w:rPr>
              <w:t xml:space="preserve"> to the professional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r w:rsidR="000E70E1">
              <w:rPr>
                <w:rFonts w:asciiTheme="minorHAnsi" w:hAnsiTheme="minorHAnsi" w:cstheme="minorBidi"/>
                <w:color w:val="auto"/>
                <w:sz w:val="18"/>
                <w:szCs w:val="18"/>
              </w:rPr>
              <w:t>.</w:t>
            </w:r>
          </w:p>
          <w:p w14:paraId="2B4B2E75" w14:textId="77777777" w:rsidR="00B932CA" w:rsidRDefault="00B932CA" w:rsidP="00B932CA">
            <w:pPr>
              <w:rPr>
                <w:sz w:val="18"/>
                <w:szCs w:val="18"/>
              </w:rPr>
            </w:pPr>
            <w:r w:rsidRPr="003B1B70">
              <w:rPr>
                <w:sz w:val="18"/>
                <w:szCs w:val="18"/>
              </w:rPr>
              <w:t>**</w:t>
            </w:r>
            <w:r>
              <w:rPr>
                <w:sz w:val="18"/>
                <w:szCs w:val="18"/>
              </w:rPr>
              <w:t xml:space="preserve"> To complete the required internship, students must have satisfactorily completed HPS 178, HPS 200</w:t>
            </w:r>
            <w:r w:rsidR="000E70E1">
              <w:rPr>
                <w:sz w:val="18"/>
                <w:szCs w:val="18"/>
              </w:rPr>
              <w:t>,</w:t>
            </w:r>
            <w:r>
              <w:rPr>
                <w:sz w:val="18"/>
                <w:szCs w:val="18"/>
              </w:rPr>
              <w:t xml:space="preserve"> HPS 350, and the </w:t>
            </w:r>
            <w:hyperlink r:id="rId9" w:history="1">
              <w:r w:rsidRPr="006A52B6">
                <w:rPr>
                  <w:rStyle w:val="Hyperlink"/>
                  <w:sz w:val="18"/>
                  <w:szCs w:val="18"/>
                </w:rPr>
                <w:t>internship</w:t>
              </w:r>
              <w:r w:rsidR="00306D6B" w:rsidRPr="006A52B6">
                <w:rPr>
                  <w:rStyle w:val="Hyperlink"/>
                  <w:sz w:val="18"/>
                  <w:szCs w:val="18"/>
                </w:rPr>
                <w:t xml:space="preserve"> prep</w:t>
              </w:r>
              <w:r w:rsidRPr="006A52B6">
                <w:rPr>
                  <w:rStyle w:val="Hyperlink"/>
                  <w:sz w:val="18"/>
                  <w:szCs w:val="18"/>
                </w:rPr>
                <w:t xml:space="preserve"> orientation</w:t>
              </w:r>
            </w:hyperlink>
            <w:r w:rsidR="000E70E1">
              <w:rPr>
                <w:sz w:val="18"/>
                <w:szCs w:val="18"/>
              </w:rPr>
              <w:t>.</w:t>
            </w:r>
          </w:p>
          <w:p w14:paraId="7E4214AB" w14:textId="77777777" w:rsidR="00B932CA" w:rsidRDefault="00B932CA" w:rsidP="00B932CA">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sidR="00306D6B">
              <w:rPr>
                <w:sz w:val="18"/>
                <w:szCs w:val="18"/>
              </w:rPr>
              <w:t>terms (fall, spring, summer)</w:t>
            </w:r>
            <w:r w:rsidRPr="003B1B70">
              <w:rPr>
                <w:sz w:val="18"/>
                <w:szCs w:val="18"/>
              </w:rPr>
              <w:t xml:space="preserve">. </w:t>
            </w:r>
          </w:p>
          <w:p w14:paraId="481FDFFA" w14:textId="77777777" w:rsidR="00B932CA" w:rsidRDefault="00B932CA" w:rsidP="00B932CA">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16323D" w14:paraId="7090E895" w14:textId="77777777" w:rsidTr="0065625A">
        <w:tc>
          <w:tcPr>
            <w:tcW w:w="5760" w:type="dxa"/>
          </w:tcPr>
          <w:p w14:paraId="7F6BFB40" w14:textId="3460E59F"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6C92C759" w14:textId="77777777" w:rsidR="0016323D" w:rsidRDefault="0016323D" w:rsidP="0016323D">
            <w:pPr>
              <w:jc w:val="center"/>
            </w:pPr>
            <w:r>
              <w:t>3</w:t>
            </w:r>
          </w:p>
        </w:tc>
        <w:tc>
          <w:tcPr>
            <w:tcW w:w="2467" w:type="dxa"/>
            <w:vAlign w:val="center"/>
          </w:tcPr>
          <w:p w14:paraId="55F6A056" w14:textId="77777777" w:rsidR="0016323D" w:rsidRDefault="0016323D" w:rsidP="0016323D">
            <w:pPr>
              <w:jc w:val="center"/>
            </w:pPr>
            <w:r>
              <w:rPr>
                <w:sz w:val="20"/>
                <w:szCs w:val="20"/>
              </w:rPr>
              <w:t>Fall, Spring, Summer</w:t>
            </w:r>
          </w:p>
        </w:tc>
        <w:tc>
          <w:tcPr>
            <w:tcW w:w="2610" w:type="dxa"/>
          </w:tcPr>
          <w:p w14:paraId="7171D895" w14:textId="5CD5B093"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1440" w:type="dxa"/>
          </w:tcPr>
          <w:p w14:paraId="378EC810" w14:textId="728868C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7B9DD212" w14:textId="50EA2E5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r w:rsidR="0016323D" w14:paraId="746EC824" w14:textId="77777777" w:rsidTr="0065625A">
        <w:tc>
          <w:tcPr>
            <w:tcW w:w="5760" w:type="dxa"/>
          </w:tcPr>
          <w:p w14:paraId="023799A3" w14:textId="06BEE10E"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2A0DBF48" w14:textId="77777777" w:rsidR="0016323D" w:rsidRDefault="0016323D" w:rsidP="0016323D">
            <w:pPr>
              <w:jc w:val="center"/>
            </w:pPr>
            <w:r>
              <w:t>3</w:t>
            </w:r>
          </w:p>
        </w:tc>
        <w:tc>
          <w:tcPr>
            <w:tcW w:w="2467" w:type="dxa"/>
            <w:vAlign w:val="center"/>
          </w:tcPr>
          <w:p w14:paraId="6C70086B" w14:textId="77777777" w:rsidR="0016323D" w:rsidRDefault="0016323D" w:rsidP="0016323D">
            <w:pPr>
              <w:jc w:val="center"/>
            </w:pPr>
            <w:r>
              <w:rPr>
                <w:sz w:val="20"/>
                <w:szCs w:val="20"/>
              </w:rPr>
              <w:t>Fall, Spring, Summer</w:t>
            </w:r>
          </w:p>
        </w:tc>
        <w:tc>
          <w:tcPr>
            <w:tcW w:w="2610" w:type="dxa"/>
          </w:tcPr>
          <w:p w14:paraId="20FFEADB" w14:textId="1ECD1BEF"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1440" w:type="dxa"/>
          </w:tcPr>
          <w:p w14:paraId="14E1A250" w14:textId="0BE1ACBC"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2F1C86DE" w14:textId="083105EB"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bl>
    <w:p w14:paraId="5900F095" w14:textId="77777777" w:rsidR="00F348FC" w:rsidRDefault="00F348FC" w:rsidP="00CB0B25">
      <w:pPr>
        <w:pStyle w:val="NoSpacing"/>
        <w:rPr>
          <w:sz w:val="20"/>
          <w:szCs w:val="20"/>
        </w:rPr>
      </w:pPr>
    </w:p>
    <w:tbl>
      <w:tblPr>
        <w:tblStyle w:val="TableGrid"/>
        <w:tblW w:w="13770" w:type="dxa"/>
        <w:tblInd w:w="-275" w:type="dxa"/>
        <w:tblLook w:val="04A0" w:firstRow="1" w:lastRow="0" w:firstColumn="1" w:lastColumn="0" w:noHBand="0" w:noVBand="1"/>
      </w:tblPr>
      <w:tblGrid>
        <w:gridCol w:w="13770"/>
      </w:tblGrid>
      <w:tr w:rsidR="00FC4DE5" w14:paraId="53D5B648" w14:textId="77777777" w:rsidTr="004759F3">
        <w:trPr>
          <w:trHeight w:val="881"/>
        </w:trPr>
        <w:tc>
          <w:tcPr>
            <w:tcW w:w="13770" w:type="dxa"/>
          </w:tcPr>
          <w:p w14:paraId="141A665D" w14:textId="735F7B6A"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16323D" w:rsidRPr="003A6C84">
              <w:rPr>
                <w:sz w:val="20"/>
                <w:szCs w:val="20"/>
              </w:rPr>
              <w:fldChar w:fldCharType="begin">
                <w:ffData>
                  <w:name w:val=""/>
                  <w:enabled/>
                  <w:calcOnExit w:val="0"/>
                  <w:textInput/>
                </w:ffData>
              </w:fldChar>
            </w:r>
            <w:r w:rsidR="0016323D" w:rsidRPr="003A6C84">
              <w:rPr>
                <w:sz w:val="20"/>
                <w:szCs w:val="20"/>
              </w:rPr>
              <w:instrText xml:space="preserve"> FORMTEXT </w:instrText>
            </w:r>
            <w:r w:rsidR="0016323D" w:rsidRPr="003A6C84">
              <w:rPr>
                <w:sz w:val="20"/>
                <w:szCs w:val="20"/>
              </w:rPr>
            </w:r>
            <w:r w:rsidR="0016323D" w:rsidRPr="003A6C84">
              <w:rPr>
                <w:sz w:val="20"/>
                <w:szCs w:val="20"/>
              </w:rPr>
              <w:fldChar w:fldCharType="separate"/>
            </w:r>
            <w:r w:rsidR="0016323D" w:rsidRPr="003A6C84">
              <w:rPr>
                <w:sz w:val="20"/>
                <w:szCs w:val="20"/>
              </w:rPr>
              <w:t> </w:t>
            </w:r>
            <w:r w:rsidR="0016323D" w:rsidRPr="003A6C84">
              <w:rPr>
                <w:sz w:val="20"/>
                <w:szCs w:val="20"/>
              </w:rPr>
              <w:t> </w:t>
            </w:r>
            <w:r w:rsidR="0016323D" w:rsidRPr="003A6C84">
              <w:rPr>
                <w:sz w:val="20"/>
                <w:szCs w:val="20"/>
              </w:rPr>
              <w:t> </w:t>
            </w:r>
            <w:r w:rsidR="0016323D" w:rsidRPr="003A6C84">
              <w:rPr>
                <w:sz w:val="20"/>
                <w:szCs w:val="20"/>
              </w:rPr>
              <w:t> </w:t>
            </w:r>
            <w:r w:rsidR="0016323D" w:rsidRPr="003A6C84">
              <w:rPr>
                <w:sz w:val="20"/>
                <w:szCs w:val="20"/>
              </w:rPr>
              <w:t> </w:t>
            </w:r>
            <w:r w:rsidR="0016323D" w:rsidRPr="003A6C84">
              <w:rPr>
                <w:sz w:val="20"/>
                <w:szCs w:val="20"/>
              </w:rPr>
              <w:fldChar w:fldCharType="end"/>
            </w:r>
          </w:p>
        </w:tc>
      </w:tr>
    </w:tbl>
    <w:p w14:paraId="4ED86564" w14:textId="77777777" w:rsidR="004759F3" w:rsidRDefault="004759F3"/>
    <w:tbl>
      <w:tblPr>
        <w:tblStyle w:val="TableGrid"/>
        <w:tblW w:w="14036" w:type="dxa"/>
        <w:tblInd w:w="-275" w:type="dxa"/>
        <w:tblLook w:val="04A0" w:firstRow="1" w:lastRow="0" w:firstColumn="1" w:lastColumn="0" w:noHBand="0" w:noVBand="1"/>
      </w:tblPr>
      <w:tblGrid>
        <w:gridCol w:w="14036"/>
      </w:tblGrid>
      <w:tr w:rsidR="000A1C1B" w14:paraId="58E5E827" w14:textId="77777777" w:rsidTr="002E76BA">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77777777" w:rsidR="000A1C1B" w:rsidRPr="000A1C1B" w:rsidRDefault="000A1C1B" w:rsidP="00602722">
            <w:pPr>
              <w:rPr>
                <w:color w:val="FFFFFF" w:themeColor="background1"/>
                <w:sz w:val="24"/>
                <w:szCs w:val="24"/>
              </w:rPr>
            </w:pPr>
            <w:r w:rsidRPr="000A1C1B">
              <w:rPr>
                <w:b/>
                <w:sz w:val="24"/>
                <w:szCs w:val="24"/>
                <w:u w:val="single"/>
              </w:rPr>
              <w:t>PUBLIC HEALTH EMPHASIS COURSES</w:t>
            </w:r>
            <w:r w:rsidRPr="000A1C1B">
              <w:rPr>
                <w:sz w:val="24"/>
                <w:szCs w:val="24"/>
              </w:rPr>
              <w:t xml:space="preserve"> (Select ONE (1) emphasis and complete 12 units in that emphasis with grades D or higher)</w:t>
            </w:r>
          </w:p>
        </w:tc>
      </w:tr>
    </w:tbl>
    <w:p w14:paraId="1140508B" w14:textId="2F1875DC" w:rsidR="002E76BA" w:rsidRDefault="002E76BA" w:rsidP="00BB271C">
      <w:pPr>
        <w:spacing w:after="0" w:line="240" w:lineRule="auto"/>
        <w:rPr>
          <w:sz w:val="20"/>
        </w:rPr>
      </w:pPr>
    </w:p>
    <w:p w14:paraId="586E4486" w14:textId="77777777" w:rsidR="004759F3" w:rsidRDefault="004759F3" w:rsidP="00BB271C">
      <w:pPr>
        <w:spacing w:after="0" w:line="240" w:lineRule="auto"/>
        <w:rPr>
          <w:sz w:val="20"/>
        </w:rPr>
      </w:pPr>
    </w:p>
    <w:p w14:paraId="24EE6A51" w14:textId="77777777" w:rsidR="004759F3" w:rsidRPr="004759F3" w:rsidRDefault="004759F3" w:rsidP="00BB271C">
      <w:pPr>
        <w:spacing w:after="0" w:line="240" w:lineRule="auto"/>
        <w:rPr>
          <w:sz w:val="20"/>
        </w:rPr>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D2319A" w:rsidRPr="00F16650" w14:paraId="0055431B" w14:textId="77777777" w:rsidTr="004759F3">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288FDA0D"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009C4336">
              <w:rPr>
                <w:color w:val="FFFFFF" w:themeColor="background1"/>
                <w:sz w:val="18"/>
              </w:rPr>
              <w:t>EHS 425</w:t>
            </w:r>
            <w:r>
              <w:rPr>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5" w:type="dxa"/>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16323D" w14:paraId="3ECE20C3" w14:textId="77777777" w:rsidTr="0029575E">
        <w:trPr>
          <w:trHeight w:val="273"/>
        </w:trPr>
        <w:tc>
          <w:tcPr>
            <w:tcW w:w="6125" w:type="dxa"/>
            <w:vAlign w:val="center"/>
          </w:tcPr>
          <w:p w14:paraId="61FC202C" w14:textId="4DD25233" w:rsidR="0016323D" w:rsidRPr="00EB3154" w:rsidRDefault="0016323D" w:rsidP="0016323D">
            <w:pPr>
              <w:rPr>
                <w:rFonts w:cstheme="minorHAnsi"/>
              </w:rPr>
            </w:pPr>
            <w:r>
              <w:rPr>
                <w:b/>
                <w:sz w:val="20"/>
              </w:rPr>
              <w:t>EHS 425</w:t>
            </w:r>
            <w:r w:rsidRPr="00EB3154">
              <w:rPr>
                <w:b/>
                <w:sz w:val="20"/>
              </w:rPr>
              <w:t>**</w:t>
            </w:r>
            <w:r>
              <w:rPr>
                <w:b/>
                <w:sz w:val="20"/>
              </w:rPr>
              <w:t xml:space="preserve"> </w:t>
            </w:r>
            <w:r w:rsidRPr="009C4336">
              <w:rPr>
                <w:sz w:val="20"/>
              </w:rPr>
              <w:t>A Public Health Lens to Climate Change</w:t>
            </w:r>
          </w:p>
        </w:tc>
        <w:tc>
          <w:tcPr>
            <w:tcW w:w="676" w:type="dxa"/>
            <w:vAlign w:val="center"/>
          </w:tcPr>
          <w:p w14:paraId="206B2F20" w14:textId="77777777" w:rsidR="0016323D" w:rsidRDefault="0016323D" w:rsidP="0016323D">
            <w:pPr>
              <w:jc w:val="center"/>
            </w:pPr>
            <w:r>
              <w:t>3</w:t>
            </w:r>
          </w:p>
        </w:tc>
        <w:tc>
          <w:tcPr>
            <w:tcW w:w="2109" w:type="dxa"/>
            <w:vAlign w:val="center"/>
          </w:tcPr>
          <w:p w14:paraId="4AFB9925" w14:textId="77777777" w:rsidR="0016323D" w:rsidRPr="00B37043" w:rsidRDefault="0016323D" w:rsidP="0016323D">
            <w:pPr>
              <w:jc w:val="center"/>
            </w:pPr>
            <w:r w:rsidRPr="00B37043">
              <w:t>Fall</w:t>
            </w:r>
          </w:p>
        </w:tc>
        <w:tc>
          <w:tcPr>
            <w:tcW w:w="2970" w:type="dxa"/>
          </w:tcPr>
          <w:p w14:paraId="312EF4F6" w14:textId="0BD48157" w:rsidR="0016323D" w:rsidRPr="00063F92" w:rsidRDefault="0016323D" w:rsidP="00E00FE0">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E00FE0" w:rsidRPr="00E00FE0">
              <w:rPr>
                <w:sz w:val="20"/>
                <w:szCs w:val="20"/>
              </w:rPr>
              <w:t>Required</w:t>
            </w:r>
            <w:r w:rsidRPr="00230FF7">
              <w:rPr>
                <w:sz w:val="20"/>
                <w:szCs w:val="20"/>
              </w:rPr>
              <w:fldChar w:fldCharType="end"/>
            </w:r>
          </w:p>
        </w:tc>
        <w:tc>
          <w:tcPr>
            <w:tcW w:w="1421" w:type="dxa"/>
          </w:tcPr>
          <w:p w14:paraId="71785702" w14:textId="52175D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30AED92B" w14:textId="4BDF2FE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58625EAB" w14:textId="77777777" w:rsidTr="00417683">
        <w:trPr>
          <w:trHeight w:val="273"/>
        </w:trPr>
        <w:tc>
          <w:tcPr>
            <w:tcW w:w="6125" w:type="dxa"/>
            <w:vAlign w:val="center"/>
          </w:tcPr>
          <w:p w14:paraId="04CBA007" w14:textId="77777777" w:rsidR="0016323D" w:rsidRPr="00EB3154" w:rsidRDefault="0016323D" w:rsidP="0016323D">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16323D" w:rsidRDefault="0016323D" w:rsidP="0016323D">
            <w:pPr>
              <w:jc w:val="center"/>
            </w:pPr>
            <w:r>
              <w:t>3</w:t>
            </w:r>
          </w:p>
        </w:tc>
        <w:tc>
          <w:tcPr>
            <w:tcW w:w="2109" w:type="dxa"/>
            <w:vAlign w:val="center"/>
          </w:tcPr>
          <w:p w14:paraId="70034EB7" w14:textId="77777777" w:rsidR="0016323D" w:rsidRPr="00B37043" w:rsidRDefault="0016323D" w:rsidP="0016323D">
            <w:pPr>
              <w:jc w:val="center"/>
            </w:pPr>
            <w:r w:rsidRPr="00B37043">
              <w:t>Summer</w:t>
            </w:r>
          </w:p>
        </w:tc>
        <w:tc>
          <w:tcPr>
            <w:tcW w:w="2970" w:type="dxa"/>
          </w:tcPr>
          <w:p w14:paraId="49EFA682" w14:textId="1F4FFEF2" w:rsidR="0016323D" w:rsidRPr="00B932CA" w:rsidRDefault="0016323D"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09D3B5F3" w14:textId="1876ADD1"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19F7F443" w14:textId="1A0B21F4"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071F6AC9" w14:textId="77777777" w:rsidTr="00417683">
        <w:trPr>
          <w:trHeight w:val="273"/>
        </w:trPr>
        <w:tc>
          <w:tcPr>
            <w:tcW w:w="6125" w:type="dxa"/>
            <w:vAlign w:val="center"/>
          </w:tcPr>
          <w:p w14:paraId="50D6A607" w14:textId="77777777" w:rsidR="0016323D" w:rsidRPr="00EB3154" w:rsidRDefault="0016323D" w:rsidP="0016323D">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vAlign w:val="center"/>
          </w:tcPr>
          <w:p w14:paraId="55AC4790" w14:textId="77777777" w:rsidR="0016323D" w:rsidRDefault="0016323D" w:rsidP="0016323D">
            <w:pPr>
              <w:jc w:val="center"/>
            </w:pPr>
            <w:r>
              <w:t>3</w:t>
            </w:r>
          </w:p>
        </w:tc>
        <w:tc>
          <w:tcPr>
            <w:tcW w:w="2109" w:type="dxa"/>
            <w:vAlign w:val="center"/>
          </w:tcPr>
          <w:p w14:paraId="4D42442A" w14:textId="77777777" w:rsidR="0016323D" w:rsidRPr="00B37043" w:rsidRDefault="0016323D" w:rsidP="0016323D">
            <w:pPr>
              <w:jc w:val="center"/>
            </w:pPr>
            <w:r w:rsidRPr="00B37043">
              <w:t>Spring</w:t>
            </w:r>
          </w:p>
        </w:tc>
        <w:tc>
          <w:tcPr>
            <w:tcW w:w="2970" w:type="dxa"/>
          </w:tcPr>
          <w:p w14:paraId="023DEBD5" w14:textId="6B05C768"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C8D056D" w14:textId="684BEC4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6915DF2B" w14:textId="19C378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2C7FBF0F" w14:textId="77777777" w:rsidTr="00417683">
        <w:trPr>
          <w:trHeight w:val="273"/>
        </w:trPr>
        <w:tc>
          <w:tcPr>
            <w:tcW w:w="6125" w:type="dxa"/>
            <w:vAlign w:val="center"/>
          </w:tcPr>
          <w:p w14:paraId="337BAF61" w14:textId="77777777" w:rsidR="0016323D" w:rsidRPr="00D018B5" w:rsidRDefault="0016323D" w:rsidP="0016323D">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16323D" w:rsidRDefault="0016323D" w:rsidP="0016323D">
            <w:pPr>
              <w:jc w:val="center"/>
            </w:pPr>
            <w:r>
              <w:t>3</w:t>
            </w:r>
          </w:p>
        </w:tc>
        <w:tc>
          <w:tcPr>
            <w:tcW w:w="2109" w:type="dxa"/>
            <w:vAlign w:val="center"/>
          </w:tcPr>
          <w:p w14:paraId="4E977662" w14:textId="77777777" w:rsidR="0016323D" w:rsidRPr="00B37043" w:rsidRDefault="0016323D" w:rsidP="0016323D">
            <w:pPr>
              <w:jc w:val="center"/>
            </w:pPr>
            <w:r>
              <w:t>Spring</w:t>
            </w:r>
          </w:p>
        </w:tc>
        <w:tc>
          <w:tcPr>
            <w:tcW w:w="2970" w:type="dxa"/>
          </w:tcPr>
          <w:p w14:paraId="23A55DED" w14:textId="7407D93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A111C26" w14:textId="5EB88380"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1D71A97C" w14:textId="0DAA645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63566769" w14:textId="77777777" w:rsidTr="00417683">
        <w:trPr>
          <w:trHeight w:val="273"/>
        </w:trPr>
        <w:tc>
          <w:tcPr>
            <w:tcW w:w="6125" w:type="dxa"/>
            <w:vAlign w:val="center"/>
          </w:tcPr>
          <w:p w14:paraId="5A2C0DE1" w14:textId="77777777" w:rsidR="0016323D" w:rsidRPr="00EB3154" w:rsidRDefault="0016323D" w:rsidP="0016323D">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16323D" w:rsidRDefault="0016323D" w:rsidP="0016323D">
            <w:pPr>
              <w:jc w:val="center"/>
            </w:pPr>
            <w:r>
              <w:t>3</w:t>
            </w:r>
          </w:p>
        </w:tc>
        <w:tc>
          <w:tcPr>
            <w:tcW w:w="2109" w:type="dxa"/>
            <w:vAlign w:val="center"/>
          </w:tcPr>
          <w:p w14:paraId="6DA574B0" w14:textId="77777777" w:rsidR="0016323D" w:rsidRPr="00B37043" w:rsidRDefault="0016323D" w:rsidP="0016323D">
            <w:pPr>
              <w:jc w:val="center"/>
            </w:pPr>
            <w:r w:rsidRPr="00B37043">
              <w:t>Summer</w:t>
            </w:r>
          </w:p>
        </w:tc>
        <w:tc>
          <w:tcPr>
            <w:tcW w:w="2970" w:type="dxa"/>
          </w:tcPr>
          <w:p w14:paraId="7F7A7D3E" w14:textId="0DCCD20C"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923B6BA" w14:textId="0D430A1B"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5" w:type="dxa"/>
          </w:tcPr>
          <w:p w14:paraId="0A25B326" w14:textId="51152D29"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740E2" w14:paraId="7DC3E3BA" w14:textId="77777777" w:rsidTr="004759F3">
        <w:trPr>
          <w:trHeight w:val="530"/>
        </w:trPr>
        <w:tc>
          <w:tcPr>
            <w:tcW w:w="6125" w:type="dxa"/>
            <w:tcBorders>
              <w:left w:val="nil"/>
              <w:bottom w:val="single" w:sz="4" w:space="0" w:color="auto"/>
              <w:right w:val="nil"/>
            </w:tcBorders>
            <w:vAlign w:val="center"/>
          </w:tcPr>
          <w:p w14:paraId="436B0A95" w14:textId="77777777" w:rsidR="001740E2" w:rsidRDefault="001740E2" w:rsidP="004759F3">
            <w:pPr>
              <w:rPr>
                <w:color w:val="FFFFFF" w:themeColor="background1"/>
                <w:sz w:val="20"/>
              </w:rPr>
            </w:pPr>
          </w:p>
          <w:p w14:paraId="7E92D273" w14:textId="77777777" w:rsidR="004759F3" w:rsidRDefault="004759F3" w:rsidP="004759F3">
            <w:pPr>
              <w:rPr>
                <w:color w:val="FFFFFF" w:themeColor="background1"/>
                <w:sz w:val="20"/>
              </w:rPr>
            </w:pPr>
          </w:p>
          <w:p w14:paraId="5A14591E" w14:textId="1BF0C3C3" w:rsidR="004759F3" w:rsidRPr="004759F3" w:rsidRDefault="004759F3" w:rsidP="004759F3">
            <w:pPr>
              <w:rPr>
                <w:color w:val="FFFFFF" w:themeColor="background1"/>
                <w:sz w:val="20"/>
              </w:rPr>
            </w:pPr>
          </w:p>
        </w:tc>
        <w:tc>
          <w:tcPr>
            <w:tcW w:w="676" w:type="dxa"/>
            <w:tcBorders>
              <w:left w:val="nil"/>
              <w:bottom w:val="single" w:sz="4" w:space="0" w:color="auto"/>
              <w:right w:val="nil"/>
            </w:tcBorders>
            <w:vAlign w:val="bottom"/>
          </w:tcPr>
          <w:p w14:paraId="59ABC6C3" w14:textId="77777777" w:rsidR="001740E2" w:rsidRPr="00F16650" w:rsidRDefault="001740E2" w:rsidP="00BB271C">
            <w:pPr>
              <w:jc w:val="center"/>
            </w:pPr>
            <w:r w:rsidRPr="00EB3154">
              <w:rPr>
                <w:color w:val="FFFFFF" w:themeColor="background1"/>
                <w:sz w:val="20"/>
              </w:rPr>
              <w:t>Units</w:t>
            </w:r>
          </w:p>
        </w:tc>
        <w:tc>
          <w:tcPr>
            <w:tcW w:w="2109" w:type="dxa"/>
            <w:tcBorders>
              <w:left w:val="nil"/>
              <w:bottom w:val="single" w:sz="4" w:space="0" w:color="auto"/>
              <w:right w:val="nil"/>
            </w:tcBorders>
            <w:vAlign w:val="bottom"/>
          </w:tcPr>
          <w:p w14:paraId="2DF51223"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bottom w:val="single" w:sz="4" w:space="0" w:color="auto"/>
              <w:right w:val="nil"/>
            </w:tcBorders>
            <w:vAlign w:val="bottom"/>
          </w:tcPr>
          <w:p w14:paraId="2DC5A6C0"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bottom w:val="single" w:sz="4" w:space="0" w:color="auto"/>
              <w:right w:val="nil"/>
            </w:tcBorders>
            <w:vAlign w:val="bottom"/>
          </w:tcPr>
          <w:p w14:paraId="129AEC05" w14:textId="77777777" w:rsidR="001740E2" w:rsidRPr="00F16650" w:rsidRDefault="001740E2" w:rsidP="00BB271C">
            <w:r w:rsidRPr="00EB3154">
              <w:rPr>
                <w:color w:val="FFFFFF" w:themeColor="background1"/>
                <w:sz w:val="20"/>
              </w:rPr>
              <w:t>Semester/Year</w:t>
            </w:r>
          </w:p>
        </w:tc>
        <w:tc>
          <w:tcPr>
            <w:tcW w:w="735" w:type="dxa"/>
            <w:tcBorders>
              <w:left w:val="nil"/>
              <w:bottom w:val="single" w:sz="4" w:space="0" w:color="auto"/>
              <w:right w:val="nil"/>
            </w:tcBorders>
            <w:vAlign w:val="bottom"/>
          </w:tcPr>
          <w:p w14:paraId="5C5D2E3E" w14:textId="77777777" w:rsidR="001740E2" w:rsidRPr="00F16650" w:rsidRDefault="001740E2" w:rsidP="00BB271C">
            <w:r w:rsidRPr="00EB3154">
              <w:rPr>
                <w:color w:val="FFFFFF" w:themeColor="background1"/>
                <w:sz w:val="20"/>
              </w:rPr>
              <w:t>Grade</w:t>
            </w:r>
          </w:p>
        </w:tc>
      </w:tr>
      <w:tr w:rsidR="001740E2" w14:paraId="543B85CB" w14:textId="77777777" w:rsidTr="004759F3">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1740E2" w:rsidRPr="00F16650" w:rsidRDefault="001740E2" w:rsidP="00BB271C">
            <w:pPr>
              <w:rPr>
                <w:b/>
                <w:u w:val="single"/>
              </w:rPr>
            </w:pPr>
            <w:r>
              <w:rPr>
                <w:b/>
                <w:u w:val="single"/>
              </w:rPr>
              <w:t>Global Health Emphasis:</w:t>
            </w:r>
          </w:p>
          <w:p w14:paraId="41965D4D" w14:textId="77777777" w:rsidR="001740E2" w:rsidRPr="00EB3154" w:rsidRDefault="001740E2" w:rsidP="00BB271C">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1740E2" w:rsidRDefault="001740E2" w:rsidP="00BB271C">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1740E2" w:rsidRPr="00B37043" w:rsidRDefault="001740E2" w:rsidP="00BB271C">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1740E2" w:rsidRDefault="001740E2" w:rsidP="00BB271C">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1740E2" w:rsidRDefault="001740E2" w:rsidP="00BB271C">
            <w:r w:rsidRPr="00F16650">
              <w:rPr>
                <w:sz w:val="20"/>
              </w:rPr>
              <w:t>Semester/Year</w:t>
            </w:r>
          </w:p>
        </w:tc>
        <w:tc>
          <w:tcPr>
            <w:tcW w:w="735" w:type="dxa"/>
            <w:tcBorders>
              <w:top w:val="single" w:sz="4" w:space="0" w:color="auto"/>
              <w:left w:val="nil"/>
              <w:bottom w:val="single" w:sz="4" w:space="0" w:color="auto"/>
              <w:right w:val="single" w:sz="4" w:space="0" w:color="auto"/>
            </w:tcBorders>
            <w:shd w:val="clear" w:color="auto" w:fill="002060"/>
            <w:vAlign w:val="bottom"/>
          </w:tcPr>
          <w:p w14:paraId="1DF17C55" w14:textId="77777777" w:rsidR="001740E2" w:rsidRDefault="001740E2" w:rsidP="00BB271C">
            <w:r w:rsidRPr="00F16650">
              <w:rPr>
                <w:sz w:val="20"/>
              </w:rPr>
              <w:t>Grade</w:t>
            </w:r>
          </w:p>
        </w:tc>
      </w:tr>
      <w:tr w:rsidR="007D274E" w14:paraId="5068922E" w14:textId="77777777" w:rsidTr="00417683">
        <w:trPr>
          <w:trHeight w:val="273"/>
        </w:trPr>
        <w:tc>
          <w:tcPr>
            <w:tcW w:w="6125" w:type="dxa"/>
            <w:tcBorders>
              <w:top w:val="single" w:sz="4" w:space="0" w:color="auto"/>
            </w:tcBorders>
            <w:shd w:val="clear" w:color="auto" w:fill="auto"/>
            <w:vAlign w:val="center"/>
          </w:tcPr>
          <w:p w14:paraId="0A88B070" w14:textId="77777777" w:rsidR="007D274E" w:rsidRPr="00EB3154" w:rsidRDefault="007D274E" w:rsidP="007D274E">
            <w:pPr>
              <w:rPr>
                <w:sz w:val="20"/>
                <w:szCs w:val="20"/>
              </w:rPr>
            </w:pPr>
            <w:r w:rsidRPr="00602722">
              <w:rPr>
                <w:b/>
                <w:sz w:val="20"/>
                <w:szCs w:val="20"/>
              </w:rPr>
              <w:t xml:space="preserve">HPS 401 </w:t>
            </w:r>
            <w:r w:rsidRPr="00602722">
              <w:rPr>
                <w:sz w:val="20"/>
                <w:szCs w:val="20"/>
              </w:rPr>
              <w:t xml:space="preserve"> Introduction to Mapping for Public Health</w:t>
            </w:r>
          </w:p>
        </w:tc>
        <w:tc>
          <w:tcPr>
            <w:tcW w:w="676" w:type="dxa"/>
            <w:tcBorders>
              <w:top w:val="single" w:sz="4" w:space="0" w:color="auto"/>
            </w:tcBorders>
            <w:shd w:val="clear" w:color="auto" w:fill="auto"/>
            <w:vAlign w:val="center"/>
          </w:tcPr>
          <w:p w14:paraId="38E57D8C" w14:textId="77777777" w:rsidR="007D274E" w:rsidRDefault="007D274E" w:rsidP="007D274E">
            <w:pPr>
              <w:jc w:val="center"/>
            </w:pPr>
            <w:r>
              <w:t>3</w:t>
            </w:r>
          </w:p>
        </w:tc>
        <w:tc>
          <w:tcPr>
            <w:tcW w:w="2109" w:type="dxa"/>
            <w:tcBorders>
              <w:top w:val="single" w:sz="4" w:space="0" w:color="auto"/>
            </w:tcBorders>
            <w:shd w:val="clear" w:color="auto" w:fill="auto"/>
            <w:vAlign w:val="center"/>
          </w:tcPr>
          <w:p w14:paraId="570E3AED" w14:textId="77777777" w:rsidR="007D274E" w:rsidRPr="00B37043" w:rsidRDefault="007D274E" w:rsidP="007D274E">
            <w:pPr>
              <w:jc w:val="center"/>
            </w:pPr>
            <w:r w:rsidRPr="00B37043">
              <w:t>Summer</w:t>
            </w:r>
          </w:p>
        </w:tc>
        <w:tc>
          <w:tcPr>
            <w:tcW w:w="2970" w:type="dxa"/>
            <w:tcBorders>
              <w:top w:val="single" w:sz="4" w:space="0" w:color="auto"/>
            </w:tcBorders>
            <w:shd w:val="clear" w:color="auto" w:fill="auto"/>
          </w:tcPr>
          <w:p w14:paraId="57F7727C" w14:textId="195871F9" w:rsidR="007D274E" w:rsidRPr="00B932CA"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top w:val="single" w:sz="4" w:space="0" w:color="auto"/>
            </w:tcBorders>
            <w:shd w:val="clear" w:color="auto" w:fill="auto"/>
          </w:tcPr>
          <w:p w14:paraId="4AEFD776" w14:textId="2A386BAD"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top w:val="single" w:sz="4" w:space="0" w:color="auto"/>
            </w:tcBorders>
            <w:shd w:val="clear" w:color="auto" w:fill="auto"/>
          </w:tcPr>
          <w:p w14:paraId="6E29B097" w14:textId="012CBF23"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01DC56CC" w14:textId="77777777" w:rsidTr="00417683">
        <w:trPr>
          <w:trHeight w:val="273"/>
        </w:trPr>
        <w:tc>
          <w:tcPr>
            <w:tcW w:w="6125" w:type="dxa"/>
            <w:shd w:val="clear" w:color="auto" w:fill="auto"/>
            <w:vAlign w:val="bottom"/>
          </w:tcPr>
          <w:p w14:paraId="56BCDC54" w14:textId="77777777" w:rsidR="007D274E" w:rsidRPr="00EB3154" w:rsidRDefault="007D274E" w:rsidP="007D274E">
            <w:pPr>
              <w:rPr>
                <w:sz w:val="20"/>
                <w:szCs w:val="20"/>
              </w:rPr>
            </w:pPr>
            <w:r w:rsidRPr="00602722">
              <w:rPr>
                <w:b/>
                <w:sz w:val="20"/>
                <w:szCs w:val="20"/>
              </w:rPr>
              <w:t>HPS 404</w:t>
            </w:r>
            <w:r w:rsidRPr="00602722">
              <w:rPr>
                <w:sz w:val="20"/>
                <w:szCs w:val="20"/>
              </w:rPr>
              <w:t xml:space="preserve">  Fundamentals of Evaluation</w:t>
            </w:r>
          </w:p>
        </w:tc>
        <w:tc>
          <w:tcPr>
            <w:tcW w:w="676" w:type="dxa"/>
            <w:shd w:val="clear" w:color="auto" w:fill="auto"/>
            <w:vAlign w:val="center"/>
          </w:tcPr>
          <w:p w14:paraId="265D78C1" w14:textId="77777777" w:rsidR="007D274E" w:rsidRDefault="007D274E" w:rsidP="007D274E">
            <w:pPr>
              <w:jc w:val="center"/>
            </w:pPr>
            <w:r>
              <w:t>3</w:t>
            </w:r>
          </w:p>
        </w:tc>
        <w:tc>
          <w:tcPr>
            <w:tcW w:w="2109" w:type="dxa"/>
            <w:shd w:val="clear" w:color="auto" w:fill="auto"/>
            <w:vAlign w:val="center"/>
          </w:tcPr>
          <w:p w14:paraId="6AEE4FB7" w14:textId="77777777" w:rsidR="007D274E" w:rsidRPr="00B37043" w:rsidRDefault="007D274E" w:rsidP="007D274E">
            <w:pPr>
              <w:jc w:val="center"/>
            </w:pPr>
            <w:r w:rsidRPr="00B37043">
              <w:t xml:space="preserve">Spring </w:t>
            </w:r>
          </w:p>
        </w:tc>
        <w:tc>
          <w:tcPr>
            <w:tcW w:w="2970" w:type="dxa"/>
            <w:shd w:val="clear" w:color="auto" w:fill="auto"/>
          </w:tcPr>
          <w:p w14:paraId="537503E2" w14:textId="711912F4"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4B22DE3A" w14:textId="518784F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13B42AD8" w14:textId="2CAD62D4"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51238F7D" w14:textId="77777777" w:rsidTr="00417683">
        <w:trPr>
          <w:trHeight w:val="273"/>
        </w:trPr>
        <w:tc>
          <w:tcPr>
            <w:tcW w:w="6125" w:type="dxa"/>
            <w:shd w:val="clear" w:color="auto" w:fill="auto"/>
            <w:vAlign w:val="bottom"/>
          </w:tcPr>
          <w:p w14:paraId="7CFA77AB" w14:textId="77777777" w:rsidR="007D274E" w:rsidRPr="00EB3154" w:rsidRDefault="007D274E" w:rsidP="007D274E">
            <w:pPr>
              <w:rPr>
                <w:sz w:val="20"/>
                <w:szCs w:val="20"/>
              </w:rPr>
            </w:pPr>
            <w:r w:rsidRPr="00602722">
              <w:rPr>
                <w:b/>
                <w:sz w:val="20"/>
                <w:szCs w:val="20"/>
              </w:rPr>
              <w:t xml:space="preserve">HPS 409 </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2FCDD7BB" w14:textId="77777777" w:rsidR="007D274E" w:rsidRDefault="007D274E" w:rsidP="007D274E">
            <w:pPr>
              <w:jc w:val="center"/>
            </w:pPr>
            <w:r>
              <w:t>3</w:t>
            </w:r>
          </w:p>
        </w:tc>
        <w:tc>
          <w:tcPr>
            <w:tcW w:w="2109" w:type="dxa"/>
            <w:shd w:val="clear" w:color="auto" w:fill="auto"/>
            <w:vAlign w:val="center"/>
          </w:tcPr>
          <w:p w14:paraId="06D9EE0A" w14:textId="77777777" w:rsidR="007D274E" w:rsidRPr="00B37043" w:rsidRDefault="007D274E" w:rsidP="007D274E">
            <w:pPr>
              <w:jc w:val="center"/>
            </w:pPr>
            <w:r w:rsidRPr="00B37043">
              <w:t>Spring</w:t>
            </w:r>
          </w:p>
        </w:tc>
        <w:tc>
          <w:tcPr>
            <w:tcW w:w="2970" w:type="dxa"/>
            <w:shd w:val="clear" w:color="auto" w:fill="auto"/>
          </w:tcPr>
          <w:p w14:paraId="718DA596" w14:textId="69F90F0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62164EEC" w14:textId="5703FB20"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0CDE8F13" w14:textId="12B532F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16627D7C" w14:textId="77777777" w:rsidTr="00417683">
        <w:trPr>
          <w:trHeight w:val="273"/>
        </w:trPr>
        <w:tc>
          <w:tcPr>
            <w:tcW w:w="6125" w:type="dxa"/>
            <w:shd w:val="clear" w:color="auto" w:fill="auto"/>
            <w:vAlign w:val="bottom"/>
          </w:tcPr>
          <w:p w14:paraId="5C44821B" w14:textId="77777777" w:rsidR="007D274E" w:rsidRPr="00EB3154" w:rsidRDefault="007D274E" w:rsidP="007D274E">
            <w:pPr>
              <w:rPr>
                <w:sz w:val="20"/>
                <w:szCs w:val="20"/>
              </w:rPr>
            </w:pPr>
            <w:r w:rsidRPr="00602722">
              <w:rPr>
                <w:b/>
                <w:sz w:val="20"/>
                <w:szCs w:val="20"/>
              </w:rPr>
              <w:t>HPS 417</w:t>
            </w:r>
            <w:r w:rsidRPr="00602722">
              <w:rPr>
                <w:sz w:val="20"/>
                <w:szCs w:val="20"/>
              </w:rPr>
              <w:t xml:space="preserve">  Health Systems in Global Health</w:t>
            </w:r>
          </w:p>
        </w:tc>
        <w:tc>
          <w:tcPr>
            <w:tcW w:w="676" w:type="dxa"/>
            <w:shd w:val="clear" w:color="auto" w:fill="auto"/>
            <w:vAlign w:val="center"/>
          </w:tcPr>
          <w:p w14:paraId="4B401B87" w14:textId="77777777" w:rsidR="007D274E" w:rsidRDefault="007D274E" w:rsidP="007D274E">
            <w:pPr>
              <w:jc w:val="center"/>
            </w:pPr>
            <w:r>
              <w:t>3</w:t>
            </w:r>
          </w:p>
        </w:tc>
        <w:tc>
          <w:tcPr>
            <w:tcW w:w="2109" w:type="dxa"/>
            <w:shd w:val="clear" w:color="auto" w:fill="auto"/>
            <w:vAlign w:val="center"/>
          </w:tcPr>
          <w:p w14:paraId="756CDC16" w14:textId="77777777" w:rsidR="007D274E" w:rsidRPr="00B37043" w:rsidRDefault="007D274E" w:rsidP="007D274E">
            <w:pPr>
              <w:jc w:val="center"/>
            </w:pPr>
            <w:r>
              <w:t>Fall</w:t>
            </w:r>
          </w:p>
        </w:tc>
        <w:tc>
          <w:tcPr>
            <w:tcW w:w="2970" w:type="dxa"/>
            <w:shd w:val="clear" w:color="auto" w:fill="auto"/>
          </w:tcPr>
          <w:p w14:paraId="6C443439" w14:textId="12C176A7"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F944ED8" w14:textId="4EC5D1D7"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47A169BE" w14:textId="4C6FF0F3"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59282B85" w14:textId="77777777" w:rsidTr="00417683">
        <w:trPr>
          <w:trHeight w:val="273"/>
        </w:trPr>
        <w:tc>
          <w:tcPr>
            <w:tcW w:w="6125" w:type="dxa"/>
            <w:shd w:val="clear" w:color="auto" w:fill="auto"/>
            <w:vAlign w:val="bottom"/>
          </w:tcPr>
          <w:p w14:paraId="4EA56845" w14:textId="4BB82A09" w:rsidR="007D274E" w:rsidRPr="00602722" w:rsidRDefault="007D274E" w:rsidP="007D274E">
            <w:pPr>
              <w:rPr>
                <w:b/>
                <w:sz w:val="20"/>
                <w:szCs w:val="20"/>
              </w:rPr>
            </w:pPr>
            <w:r w:rsidRPr="00F610EB">
              <w:rPr>
                <w:b/>
                <w:sz w:val="20"/>
                <w:szCs w:val="20"/>
              </w:rPr>
              <w:t xml:space="preserve">HPS 459 </w:t>
            </w:r>
            <w:r w:rsidRPr="00F610EB">
              <w:rPr>
                <w:sz w:val="20"/>
                <w:szCs w:val="20"/>
              </w:rPr>
              <w:t xml:space="preserve"> Management of Global Public Health Emergencies</w:t>
            </w:r>
          </w:p>
        </w:tc>
        <w:tc>
          <w:tcPr>
            <w:tcW w:w="676" w:type="dxa"/>
            <w:shd w:val="clear" w:color="auto" w:fill="auto"/>
            <w:vAlign w:val="center"/>
          </w:tcPr>
          <w:p w14:paraId="3A9E0DBC" w14:textId="216A50A4" w:rsidR="007D274E" w:rsidRDefault="007D274E" w:rsidP="007D274E">
            <w:pPr>
              <w:jc w:val="center"/>
            </w:pPr>
            <w:r>
              <w:t>3</w:t>
            </w:r>
          </w:p>
        </w:tc>
        <w:tc>
          <w:tcPr>
            <w:tcW w:w="2109" w:type="dxa"/>
            <w:shd w:val="clear" w:color="auto" w:fill="auto"/>
            <w:vAlign w:val="center"/>
          </w:tcPr>
          <w:p w14:paraId="5C81CA00" w14:textId="231EFDB1" w:rsidR="007D274E" w:rsidRDefault="007D274E" w:rsidP="007D274E">
            <w:pPr>
              <w:jc w:val="center"/>
            </w:pPr>
            <w:r>
              <w:t>Fall</w:t>
            </w:r>
          </w:p>
        </w:tc>
        <w:tc>
          <w:tcPr>
            <w:tcW w:w="2970" w:type="dxa"/>
            <w:shd w:val="clear" w:color="auto" w:fill="auto"/>
          </w:tcPr>
          <w:p w14:paraId="7A2F40A2" w14:textId="22F19D9E"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1CF7081" w14:textId="16100F6E"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0E1BBCD7" w14:textId="7D7B6E9B"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1740E2" w14:paraId="2926F140" w14:textId="77777777" w:rsidTr="004759F3">
        <w:trPr>
          <w:trHeight w:val="273"/>
        </w:trPr>
        <w:tc>
          <w:tcPr>
            <w:tcW w:w="6125" w:type="dxa"/>
            <w:tcBorders>
              <w:top w:val="nil"/>
              <w:left w:val="nil"/>
              <w:bottom w:val="nil"/>
              <w:right w:val="nil"/>
            </w:tcBorders>
            <w:shd w:val="clear" w:color="auto" w:fill="auto"/>
            <w:vAlign w:val="bottom"/>
          </w:tcPr>
          <w:p w14:paraId="64105353" w14:textId="77777777" w:rsidR="001740E2" w:rsidRDefault="001740E2" w:rsidP="00BB271C">
            <w:pPr>
              <w:rPr>
                <w:sz w:val="20"/>
                <w:szCs w:val="20"/>
              </w:rPr>
            </w:pPr>
          </w:p>
          <w:p w14:paraId="5D15411A" w14:textId="77777777" w:rsidR="004759F3" w:rsidRDefault="004759F3" w:rsidP="00BB271C">
            <w:pPr>
              <w:rPr>
                <w:sz w:val="20"/>
                <w:szCs w:val="20"/>
              </w:rPr>
            </w:pPr>
          </w:p>
          <w:p w14:paraId="2926D832" w14:textId="4A73F1EF" w:rsidR="004759F3" w:rsidRPr="00EB3154" w:rsidRDefault="004759F3" w:rsidP="00BB271C">
            <w:pPr>
              <w:rPr>
                <w:sz w:val="20"/>
                <w:szCs w:val="20"/>
              </w:rPr>
            </w:pPr>
          </w:p>
        </w:tc>
        <w:tc>
          <w:tcPr>
            <w:tcW w:w="676" w:type="dxa"/>
            <w:tcBorders>
              <w:top w:val="nil"/>
              <w:left w:val="nil"/>
              <w:bottom w:val="nil"/>
              <w:right w:val="nil"/>
            </w:tcBorders>
            <w:shd w:val="clear" w:color="auto" w:fill="auto"/>
            <w:vAlign w:val="bottom"/>
          </w:tcPr>
          <w:p w14:paraId="5240BA20" w14:textId="77777777" w:rsidR="001740E2" w:rsidRDefault="001740E2" w:rsidP="00BB271C">
            <w:pPr>
              <w:jc w:val="center"/>
            </w:pPr>
          </w:p>
        </w:tc>
        <w:tc>
          <w:tcPr>
            <w:tcW w:w="2109" w:type="dxa"/>
            <w:tcBorders>
              <w:top w:val="nil"/>
              <w:left w:val="nil"/>
              <w:bottom w:val="nil"/>
              <w:right w:val="nil"/>
            </w:tcBorders>
            <w:shd w:val="clear" w:color="auto" w:fill="auto"/>
            <w:vAlign w:val="bottom"/>
          </w:tcPr>
          <w:p w14:paraId="18312DCD" w14:textId="77777777" w:rsidR="001740E2" w:rsidRPr="00B37043" w:rsidRDefault="001740E2" w:rsidP="00BB271C">
            <w:pPr>
              <w:jc w:val="center"/>
            </w:pPr>
          </w:p>
        </w:tc>
        <w:tc>
          <w:tcPr>
            <w:tcW w:w="2970" w:type="dxa"/>
            <w:tcBorders>
              <w:top w:val="nil"/>
              <w:left w:val="nil"/>
              <w:bottom w:val="nil"/>
              <w:right w:val="nil"/>
            </w:tcBorders>
            <w:shd w:val="clear" w:color="auto" w:fill="auto"/>
            <w:vAlign w:val="bottom"/>
          </w:tcPr>
          <w:p w14:paraId="31B6D296" w14:textId="77777777" w:rsidR="001740E2" w:rsidRDefault="001740E2" w:rsidP="00BB271C"/>
        </w:tc>
        <w:tc>
          <w:tcPr>
            <w:tcW w:w="1421" w:type="dxa"/>
            <w:tcBorders>
              <w:top w:val="nil"/>
              <w:left w:val="nil"/>
              <w:bottom w:val="nil"/>
              <w:right w:val="nil"/>
            </w:tcBorders>
            <w:shd w:val="clear" w:color="auto" w:fill="auto"/>
            <w:vAlign w:val="bottom"/>
          </w:tcPr>
          <w:p w14:paraId="4DB99869" w14:textId="77777777" w:rsidR="001740E2" w:rsidRDefault="001740E2" w:rsidP="00BB271C"/>
        </w:tc>
        <w:tc>
          <w:tcPr>
            <w:tcW w:w="735" w:type="dxa"/>
            <w:tcBorders>
              <w:top w:val="nil"/>
              <w:left w:val="nil"/>
              <w:bottom w:val="nil"/>
              <w:right w:val="nil"/>
            </w:tcBorders>
            <w:shd w:val="clear" w:color="auto" w:fill="auto"/>
            <w:vAlign w:val="bottom"/>
          </w:tcPr>
          <w:p w14:paraId="6418DEC4" w14:textId="77777777" w:rsidR="001740E2" w:rsidRDefault="001740E2" w:rsidP="00BB271C"/>
        </w:tc>
      </w:tr>
      <w:tr w:rsidR="001740E2" w14:paraId="2248139F" w14:textId="77777777" w:rsidTr="004759F3">
        <w:trPr>
          <w:trHeight w:val="273"/>
        </w:trPr>
        <w:tc>
          <w:tcPr>
            <w:tcW w:w="6125" w:type="dxa"/>
            <w:tcBorders>
              <w:top w:val="nil"/>
              <w:right w:val="nil"/>
            </w:tcBorders>
            <w:shd w:val="clear" w:color="auto" w:fill="525252" w:themeFill="accent3" w:themeFillShade="80"/>
            <w:vAlign w:val="center"/>
          </w:tcPr>
          <w:p w14:paraId="5601FB3E" w14:textId="77777777" w:rsidR="001740E2" w:rsidRPr="00F16650" w:rsidRDefault="001740E2" w:rsidP="00BB271C">
            <w:pPr>
              <w:rPr>
                <w:b/>
                <w:color w:val="FFFFFF" w:themeColor="background1"/>
                <w:u w:val="single"/>
              </w:rPr>
            </w:pPr>
            <w:r w:rsidRPr="00F16650">
              <w:rPr>
                <w:b/>
                <w:color w:val="FFFFFF" w:themeColor="background1"/>
                <w:u w:val="single"/>
              </w:rPr>
              <w:t>Health Systems</w:t>
            </w:r>
            <w:r w:rsidR="004F4471">
              <w:rPr>
                <w:b/>
                <w:color w:val="FFFFFF" w:themeColor="background1"/>
                <w:u w:val="single"/>
              </w:rPr>
              <w:t>:</w:t>
            </w:r>
            <w:r w:rsidRPr="00F16650">
              <w:rPr>
                <w:b/>
                <w:color w:val="FFFFFF" w:themeColor="background1"/>
                <w:u w:val="single"/>
              </w:rPr>
              <w:t xml:space="preserve"> Theory and Practice Emphasis:</w:t>
            </w:r>
          </w:p>
          <w:p w14:paraId="25104EF2" w14:textId="77777777" w:rsidR="001740E2" w:rsidRPr="00EB3154" w:rsidRDefault="001740E2" w:rsidP="00BB271C">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1740E2" w:rsidRDefault="001740E2" w:rsidP="00BB271C">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1740E2" w:rsidRPr="00B37043" w:rsidRDefault="001740E2" w:rsidP="00BB271C">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1740E2" w:rsidRDefault="001740E2" w:rsidP="00BB271C">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1740E2" w:rsidRDefault="001740E2" w:rsidP="00BB271C">
            <w:r w:rsidRPr="00F16650">
              <w:rPr>
                <w:color w:val="FFFFFF" w:themeColor="background1"/>
                <w:sz w:val="20"/>
              </w:rPr>
              <w:t>Semester/Year</w:t>
            </w:r>
          </w:p>
        </w:tc>
        <w:tc>
          <w:tcPr>
            <w:tcW w:w="735" w:type="dxa"/>
            <w:tcBorders>
              <w:top w:val="nil"/>
              <w:left w:val="nil"/>
            </w:tcBorders>
            <w:shd w:val="clear" w:color="auto" w:fill="525252" w:themeFill="accent3" w:themeFillShade="80"/>
            <w:vAlign w:val="bottom"/>
          </w:tcPr>
          <w:p w14:paraId="1DE2D668" w14:textId="77777777" w:rsidR="001740E2" w:rsidRDefault="001740E2" w:rsidP="00BB271C">
            <w:r w:rsidRPr="00F16650">
              <w:rPr>
                <w:color w:val="FFFFFF" w:themeColor="background1"/>
                <w:sz w:val="20"/>
              </w:rPr>
              <w:t>Grade</w:t>
            </w:r>
          </w:p>
        </w:tc>
      </w:tr>
      <w:tr w:rsidR="007D274E" w:rsidRPr="00E053A2" w14:paraId="78309821" w14:textId="77777777" w:rsidTr="00417683">
        <w:trPr>
          <w:trHeight w:val="71"/>
        </w:trPr>
        <w:tc>
          <w:tcPr>
            <w:tcW w:w="6125" w:type="dxa"/>
            <w:shd w:val="clear" w:color="auto" w:fill="auto"/>
            <w:vAlign w:val="center"/>
          </w:tcPr>
          <w:p w14:paraId="42258B4F" w14:textId="77777777" w:rsidR="007D274E" w:rsidRPr="002E5D9E" w:rsidRDefault="007D274E" w:rsidP="007D274E">
            <w:pPr>
              <w:rPr>
                <w:b/>
                <w:sz w:val="20"/>
                <w:szCs w:val="20"/>
              </w:rPr>
            </w:pPr>
            <w:r w:rsidRPr="00C104A3">
              <w:rPr>
                <w:b/>
                <w:sz w:val="20"/>
                <w:szCs w:val="20"/>
              </w:rPr>
              <w:t>HPS 405</w:t>
            </w:r>
            <w:r w:rsidRPr="002E5D9E">
              <w:rPr>
                <w:b/>
                <w:sz w:val="20"/>
                <w:szCs w:val="20"/>
              </w:rPr>
              <w:t xml:space="preserve">  </w:t>
            </w:r>
            <w:r w:rsidRPr="002E5D9E">
              <w:rPr>
                <w:sz w:val="20"/>
                <w:szCs w:val="20"/>
              </w:rPr>
              <w:t>Biology in Public Health</w:t>
            </w:r>
            <w:r w:rsidRPr="002E5D9E">
              <w:rPr>
                <w:b/>
                <w:sz w:val="20"/>
                <w:szCs w:val="20"/>
              </w:rPr>
              <w:t xml:space="preserve"> </w:t>
            </w:r>
          </w:p>
        </w:tc>
        <w:tc>
          <w:tcPr>
            <w:tcW w:w="676" w:type="dxa"/>
            <w:shd w:val="clear" w:color="auto" w:fill="auto"/>
            <w:vAlign w:val="center"/>
          </w:tcPr>
          <w:p w14:paraId="355E39A8" w14:textId="77777777" w:rsidR="007D274E" w:rsidRPr="00E053A2" w:rsidRDefault="007D274E" w:rsidP="007D274E">
            <w:pPr>
              <w:jc w:val="center"/>
              <w:rPr>
                <w:sz w:val="10"/>
                <w:szCs w:val="10"/>
              </w:rPr>
            </w:pPr>
            <w:r>
              <w:t>3</w:t>
            </w:r>
          </w:p>
        </w:tc>
        <w:tc>
          <w:tcPr>
            <w:tcW w:w="2109" w:type="dxa"/>
            <w:shd w:val="clear" w:color="auto" w:fill="auto"/>
            <w:vAlign w:val="center"/>
          </w:tcPr>
          <w:p w14:paraId="7AD6A158" w14:textId="77777777" w:rsidR="007D274E" w:rsidRPr="00E053A2" w:rsidRDefault="007D274E" w:rsidP="007D274E">
            <w:pPr>
              <w:jc w:val="center"/>
              <w:rPr>
                <w:sz w:val="10"/>
                <w:szCs w:val="10"/>
              </w:rPr>
            </w:pPr>
            <w:r>
              <w:t>Fall</w:t>
            </w:r>
          </w:p>
        </w:tc>
        <w:tc>
          <w:tcPr>
            <w:tcW w:w="2970" w:type="dxa"/>
            <w:shd w:val="clear" w:color="auto" w:fill="auto"/>
          </w:tcPr>
          <w:p w14:paraId="16F89978" w14:textId="5882153E"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A2444AB" w14:textId="7D326B02"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3C6B372D" w14:textId="4151C245"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5C065C82" w14:textId="77777777" w:rsidTr="004759F3">
        <w:trPr>
          <w:trHeight w:val="260"/>
        </w:trPr>
        <w:tc>
          <w:tcPr>
            <w:tcW w:w="6125" w:type="dxa"/>
            <w:shd w:val="clear" w:color="auto" w:fill="auto"/>
            <w:vAlign w:val="center"/>
          </w:tcPr>
          <w:p w14:paraId="7B492192" w14:textId="77777777" w:rsidR="007D274E" w:rsidRPr="002E5D9E" w:rsidRDefault="007D274E" w:rsidP="007D274E">
            <w:pPr>
              <w:rPr>
                <w:b/>
                <w:sz w:val="20"/>
                <w:szCs w:val="20"/>
              </w:rPr>
            </w:pPr>
            <w:r w:rsidRPr="00A914DA">
              <w:rPr>
                <w:b/>
                <w:sz w:val="20"/>
                <w:szCs w:val="20"/>
              </w:rPr>
              <w:t>HPS 402</w:t>
            </w:r>
            <w:r w:rsidRPr="002E5D9E">
              <w:rPr>
                <w:b/>
                <w:sz w:val="20"/>
                <w:szCs w:val="20"/>
              </w:rPr>
              <w:t xml:space="preserve"> </w:t>
            </w:r>
            <w:r w:rsidRPr="002E5D9E">
              <w:rPr>
                <w:sz w:val="20"/>
                <w:szCs w:val="20"/>
              </w:rPr>
              <w:t>Corporate Wellness</w:t>
            </w:r>
          </w:p>
        </w:tc>
        <w:tc>
          <w:tcPr>
            <w:tcW w:w="676" w:type="dxa"/>
            <w:shd w:val="clear" w:color="auto" w:fill="auto"/>
            <w:vAlign w:val="center"/>
          </w:tcPr>
          <w:p w14:paraId="3F99DA58" w14:textId="77777777" w:rsidR="007D274E" w:rsidRPr="00F16650" w:rsidRDefault="007D274E" w:rsidP="007D274E">
            <w:pPr>
              <w:jc w:val="center"/>
              <w:rPr>
                <w:sz w:val="20"/>
              </w:rPr>
            </w:pPr>
            <w:r>
              <w:t>3</w:t>
            </w:r>
          </w:p>
        </w:tc>
        <w:tc>
          <w:tcPr>
            <w:tcW w:w="2109" w:type="dxa"/>
            <w:shd w:val="clear" w:color="auto" w:fill="auto"/>
            <w:vAlign w:val="center"/>
          </w:tcPr>
          <w:p w14:paraId="0C5A4900" w14:textId="77777777" w:rsidR="007D274E" w:rsidRPr="00F16650" w:rsidRDefault="007D274E" w:rsidP="007D274E">
            <w:pPr>
              <w:jc w:val="center"/>
              <w:rPr>
                <w:sz w:val="20"/>
              </w:rPr>
            </w:pPr>
            <w:r w:rsidRPr="00B37043">
              <w:t>Summer</w:t>
            </w:r>
          </w:p>
        </w:tc>
        <w:tc>
          <w:tcPr>
            <w:tcW w:w="2970" w:type="dxa"/>
            <w:shd w:val="clear" w:color="auto" w:fill="auto"/>
          </w:tcPr>
          <w:p w14:paraId="7EAF2F1B" w14:textId="1175C598"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21AF2229" w14:textId="1240326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56BE4267" w14:textId="7896A942"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651961A4" w14:textId="77777777" w:rsidTr="00417683">
        <w:tc>
          <w:tcPr>
            <w:tcW w:w="6125" w:type="dxa"/>
            <w:shd w:val="clear" w:color="auto" w:fill="auto"/>
            <w:vAlign w:val="center"/>
          </w:tcPr>
          <w:p w14:paraId="7B17C110" w14:textId="77777777" w:rsidR="007D274E" w:rsidRPr="00602722" w:rsidRDefault="007D274E" w:rsidP="007D274E">
            <w:pPr>
              <w:rPr>
                <w:sz w:val="20"/>
                <w:szCs w:val="20"/>
              </w:rPr>
            </w:pPr>
            <w:r w:rsidRPr="00C104A3">
              <w:rPr>
                <w:b/>
                <w:sz w:val="20"/>
                <w:szCs w:val="20"/>
              </w:rPr>
              <w:t>PHPM 407</w:t>
            </w:r>
            <w:r w:rsidRPr="00E93572">
              <w:rPr>
                <w:sz w:val="20"/>
                <w:szCs w:val="20"/>
              </w:rPr>
              <w:t xml:space="preserve"> </w:t>
            </w:r>
            <w:r>
              <w:rPr>
                <w:sz w:val="20"/>
                <w:szCs w:val="20"/>
              </w:rPr>
              <w:t xml:space="preserve"> </w:t>
            </w:r>
            <w:r w:rsidRPr="00E93572">
              <w:rPr>
                <w:sz w:val="20"/>
                <w:szCs w:val="20"/>
              </w:rPr>
              <w:t>Health Economics and Policy</w:t>
            </w:r>
          </w:p>
        </w:tc>
        <w:tc>
          <w:tcPr>
            <w:tcW w:w="676" w:type="dxa"/>
            <w:shd w:val="clear" w:color="auto" w:fill="auto"/>
            <w:vAlign w:val="center"/>
          </w:tcPr>
          <w:p w14:paraId="59567AD9" w14:textId="77777777" w:rsidR="007D274E" w:rsidRPr="00F16650" w:rsidRDefault="007D274E" w:rsidP="007D274E">
            <w:pPr>
              <w:jc w:val="center"/>
            </w:pPr>
            <w:r>
              <w:t>3</w:t>
            </w:r>
          </w:p>
        </w:tc>
        <w:tc>
          <w:tcPr>
            <w:tcW w:w="2109" w:type="dxa"/>
            <w:shd w:val="clear" w:color="auto" w:fill="auto"/>
            <w:vAlign w:val="center"/>
          </w:tcPr>
          <w:p w14:paraId="65B3B05F" w14:textId="77777777" w:rsidR="007D274E" w:rsidRPr="00B37043" w:rsidRDefault="007D274E" w:rsidP="007D274E">
            <w:pPr>
              <w:jc w:val="center"/>
            </w:pPr>
            <w:r w:rsidRPr="00B37043">
              <w:t xml:space="preserve">Fall, Spring </w:t>
            </w:r>
          </w:p>
        </w:tc>
        <w:tc>
          <w:tcPr>
            <w:tcW w:w="2970" w:type="dxa"/>
            <w:shd w:val="clear" w:color="auto" w:fill="auto"/>
          </w:tcPr>
          <w:p w14:paraId="398208AD" w14:textId="6E2A0912"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4C93985C" w14:textId="43D95BA0"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5548CE26" w14:textId="46E831CD"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39A71AF1" w14:textId="77777777" w:rsidTr="00417683">
        <w:tc>
          <w:tcPr>
            <w:tcW w:w="6125" w:type="dxa"/>
            <w:shd w:val="clear" w:color="auto" w:fill="auto"/>
            <w:vAlign w:val="center"/>
          </w:tcPr>
          <w:p w14:paraId="19C3C89E" w14:textId="77777777" w:rsidR="007D274E" w:rsidRPr="00602722" w:rsidRDefault="007D274E" w:rsidP="007D274E">
            <w:pPr>
              <w:rPr>
                <w:sz w:val="20"/>
                <w:szCs w:val="20"/>
              </w:rPr>
            </w:pPr>
            <w:r w:rsidRPr="00E93572">
              <w:rPr>
                <w:b/>
                <w:sz w:val="20"/>
                <w:szCs w:val="20"/>
              </w:rPr>
              <w:t>HPS 417</w:t>
            </w:r>
            <w:r w:rsidRPr="00E93572">
              <w:rPr>
                <w:sz w:val="20"/>
                <w:szCs w:val="20"/>
              </w:rPr>
              <w:t xml:space="preserve">  Health Systems in Global Health</w:t>
            </w:r>
          </w:p>
        </w:tc>
        <w:tc>
          <w:tcPr>
            <w:tcW w:w="676" w:type="dxa"/>
            <w:shd w:val="clear" w:color="auto" w:fill="auto"/>
            <w:vAlign w:val="center"/>
          </w:tcPr>
          <w:p w14:paraId="06F4086E" w14:textId="77777777" w:rsidR="007D274E" w:rsidRPr="00F16650" w:rsidRDefault="007D274E" w:rsidP="007D274E">
            <w:pPr>
              <w:jc w:val="center"/>
            </w:pPr>
            <w:r>
              <w:t>3</w:t>
            </w:r>
          </w:p>
        </w:tc>
        <w:tc>
          <w:tcPr>
            <w:tcW w:w="2109" w:type="dxa"/>
            <w:shd w:val="clear" w:color="auto" w:fill="auto"/>
            <w:vAlign w:val="center"/>
          </w:tcPr>
          <w:p w14:paraId="5AF40BD2" w14:textId="77777777" w:rsidR="007D274E" w:rsidRPr="00B37043" w:rsidRDefault="007D274E" w:rsidP="007D274E">
            <w:pPr>
              <w:jc w:val="center"/>
            </w:pPr>
            <w:r w:rsidRPr="00B37043">
              <w:t>Fall</w:t>
            </w:r>
          </w:p>
        </w:tc>
        <w:tc>
          <w:tcPr>
            <w:tcW w:w="2970" w:type="dxa"/>
            <w:shd w:val="clear" w:color="auto" w:fill="auto"/>
          </w:tcPr>
          <w:p w14:paraId="5F766967" w14:textId="5DAAE1DC" w:rsidR="007D274E" w:rsidRPr="00B932CA"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CB686C2" w14:textId="049CDF4C"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615CA15B" w14:textId="54CB63CE"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32C18A5D" w14:textId="77777777" w:rsidTr="00417683">
        <w:tc>
          <w:tcPr>
            <w:tcW w:w="6125" w:type="dxa"/>
            <w:shd w:val="clear" w:color="auto" w:fill="auto"/>
            <w:vAlign w:val="center"/>
          </w:tcPr>
          <w:p w14:paraId="5AC16531" w14:textId="77777777" w:rsidR="007D274E" w:rsidRPr="00602722" w:rsidRDefault="007D274E" w:rsidP="007D274E">
            <w:pPr>
              <w:rPr>
                <w:sz w:val="20"/>
                <w:szCs w:val="20"/>
              </w:rPr>
            </w:pPr>
            <w:r w:rsidRPr="00C104A3">
              <w:rPr>
                <w:b/>
                <w:sz w:val="20"/>
                <w:szCs w:val="20"/>
              </w:rPr>
              <w:t>PHPM 415</w:t>
            </w:r>
            <w:r w:rsidRPr="00E93572">
              <w:rPr>
                <w:sz w:val="20"/>
                <w:szCs w:val="20"/>
              </w:rPr>
              <w:t xml:space="preserve"> </w:t>
            </w:r>
            <w:r>
              <w:rPr>
                <w:sz w:val="20"/>
                <w:szCs w:val="20"/>
              </w:rPr>
              <w:t xml:space="preserve"> </w:t>
            </w:r>
            <w:r w:rsidRPr="00E93572">
              <w:rPr>
                <w:sz w:val="20"/>
                <w:szCs w:val="20"/>
              </w:rPr>
              <w:t>Strategic Planning</w:t>
            </w:r>
          </w:p>
        </w:tc>
        <w:tc>
          <w:tcPr>
            <w:tcW w:w="676" w:type="dxa"/>
            <w:shd w:val="clear" w:color="auto" w:fill="auto"/>
            <w:vAlign w:val="center"/>
          </w:tcPr>
          <w:p w14:paraId="4853FA3E" w14:textId="77777777" w:rsidR="007D274E" w:rsidRPr="00F16650" w:rsidRDefault="007D274E" w:rsidP="007D274E">
            <w:pPr>
              <w:jc w:val="center"/>
            </w:pPr>
            <w:r>
              <w:t>3</w:t>
            </w:r>
          </w:p>
        </w:tc>
        <w:tc>
          <w:tcPr>
            <w:tcW w:w="2109" w:type="dxa"/>
            <w:shd w:val="clear" w:color="auto" w:fill="auto"/>
            <w:vAlign w:val="center"/>
          </w:tcPr>
          <w:p w14:paraId="58B3F683" w14:textId="77777777" w:rsidR="007D274E" w:rsidRPr="00B37043" w:rsidRDefault="007D274E" w:rsidP="007D274E">
            <w:pPr>
              <w:jc w:val="center"/>
            </w:pPr>
            <w:r>
              <w:t>Fall</w:t>
            </w:r>
          </w:p>
        </w:tc>
        <w:tc>
          <w:tcPr>
            <w:tcW w:w="2970" w:type="dxa"/>
            <w:shd w:val="clear" w:color="auto" w:fill="auto"/>
          </w:tcPr>
          <w:p w14:paraId="0B04DF34" w14:textId="7FA7AB88"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4F378AC" w14:textId="112F15BE"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shd w:val="clear" w:color="auto" w:fill="auto"/>
          </w:tcPr>
          <w:p w14:paraId="1B6953D3" w14:textId="19C0C9FA"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01C5A86E" w14:textId="77777777" w:rsidTr="004759F3">
        <w:tc>
          <w:tcPr>
            <w:tcW w:w="6125" w:type="dxa"/>
            <w:tcBorders>
              <w:bottom w:val="single" w:sz="4" w:space="0" w:color="auto"/>
            </w:tcBorders>
            <w:shd w:val="clear" w:color="auto" w:fill="auto"/>
            <w:vAlign w:val="center"/>
          </w:tcPr>
          <w:p w14:paraId="45E5DAEA" w14:textId="77777777" w:rsidR="007D274E" w:rsidRPr="00602722" w:rsidRDefault="007D274E" w:rsidP="007D274E">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7D274E" w:rsidRPr="00F16650" w:rsidRDefault="007D274E" w:rsidP="007D274E">
            <w:pPr>
              <w:jc w:val="center"/>
            </w:pPr>
            <w:r>
              <w:t>3</w:t>
            </w:r>
          </w:p>
        </w:tc>
        <w:tc>
          <w:tcPr>
            <w:tcW w:w="2109" w:type="dxa"/>
            <w:tcBorders>
              <w:bottom w:val="single" w:sz="4" w:space="0" w:color="auto"/>
            </w:tcBorders>
            <w:shd w:val="clear" w:color="auto" w:fill="auto"/>
            <w:vAlign w:val="center"/>
          </w:tcPr>
          <w:p w14:paraId="53596FE1" w14:textId="77777777" w:rsidR="007D274E" w:rsidRPr="00B37043" w:rsidRDefault="007D274E" w:rsidP="007D274E">
            <w:pPr>
              <w:jc w:val="center"/>
            </w:pPr>
            <w:r w:rsidRPr="00B37043">
              <w:t>Summer</w:t>
            </w:r>
          </w:p>
        </w:tc>
        <w:tc>
          <w:tcPr>
            <w:tcW w:w="2970" w:type="dxa"/>
            <w:tcBorders>
              <w:bottom w:val="single" w:sz="4" w:space="0" w:color="auto"/>
            </w:tcBorders>
            <w:shd w:val="clear" w:color="auto" w:fill="auto"/>
          </w:tcPr>
          <w:p w14:paraId="2925F883" w14:textId="5E6C6ED9" w:rsidR="007D274E" w:rsidRPr="00242991"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0BB710A" w14:textId="5661D72A"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bottom w:val="single" w:sz="4" w:space="0" w:color="auto"/>
            </w:tcBorders>
            <w:shd w:val="clear" w:color="auto" w:fill="auto"/>
          </w:tcPr>
          <w:p w14:paraId="21EC4FFF" w14:textId="14114421"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7D274E" w14:paraId="6DE1A999" w14:textId="77777777" w:rsidTr="00417683">
        <w:tc>
          <w:tcPr>
            <w:tcW w:w="6125" w:type="dxa"/>
            <w:tcBorders>
              <w:bottom w:val="single" w:sz="4" w:space="0" w:color="auto"/>
            </w:tcBorders>
            <w:shd w:val="clear" w:color="auto" w:fill="auto"/>
            <w:vAlign w:val="center"/>
          </w:tcPr>
          <w:p w14:paraId="16DB3FAE" w14:textId="77777777" w:rsidR="007D274E" w:rsidRPr="00602722" w:rsidRDefault="007D274E" w:rsidP="007D274E">
            <w:pPr>
              <w:rPr>
                <w:sz w:val="20"/>
                <w:szCs w:val="20"/>
              </w:rPr>
            </w:pPr>
            <w:r w:rsidRPr="00C104A3">
              <w:rPr>
                <w:b/>
                <w:sz w:val="20"/>
                <w:szCs w:val="20"/>
              </w:rPr>
              <w:t>PHPM 458</w:t>
            </w:r>
            <w:r>
              <w:rPr>
                <w:sz w:val="20"/>
                <w:szCs w:val="20"/>
              </w:rPr>
              <w:t xml:space="preserve"> </w:t>
            </w:r>
            <w:r w:rsidRPr="00E93572">
              <w:rPr>
                <w:sz w:val="20"/>
                <w:szCs w:val="20"/>
              </w:rPr>
              <w:t xml:space="preserve"> Health Care Marketing</w:t>
            </w:r>
          </w:p>
        </w:tc>
        <w:tc>
          <w:tcPr>
            <w:tcW w:w="676" w:type="dxa"/>
            <w:tcBorders>
              <w:bottom w:val="single" w:sz="4" w:space="0" w:color="auto"/>
            </w:tcBorders>
            <w:shd w:val="clear" w:color="auto" w:fill="auto"/>
            <w:vAlign w:val="center"/>
          </w:tcPr>
          <w:p w14:paraId="7426C722" w14:textId="77777777" w:rsidR="007D274E" w:rsidRPr="00F16650" w:rsidRDefault="007D274E" w:rsidP="007D274E">
            <w:pPr>
              <w:jc w:val="center"/>
            </w:pPr>
            <w:r>
              <w:t>3</w:t>
            </w:r>
          </w:p>
        </w:tc>
        <w:tc>
          <w:tcPr>
            <w:tcW w:w="2109" w:type="dxa"/>
            <w:tcBorders>
              <w:bottom w:val="single" w:sz="4" w:space="0" w:color="auto"/>
            </w:tcBorders>
            <w:shd w:val="clear" w:color="auto" w:fill="auto"/>
            <w:vAlign w:val="center"/>
          </w:tcPr>
          <w:p w14:paraId="0EB25ACA" w14:textId="77777777" w:rsidR="007D274E" w:rsidRPr="00B37043" w:rsidRDefault="007D274E" w:rsidP="007D274E">
            <w:pPr>
              <w:jc w:val="center"/>
            </w:pPr>
            <w:r w:rsidRPr="00B37043">
              <w:t>Spring</w:t>
            </w:r>
          </w:p>
        </w:tc>
        <w:tc>
          <w:tcPr>
            <w:tcW w:w="2970" w:type="dxa"/>
            <w:tcBorders>
              <w:bottom w:val="single" w:sz="4" w:space="0" w:color="auto"/>
            </w:tcBorders>
            <w:shd w:val="clear" w:color="auto" w:fill="auto"/>
          </w:tcPr>
          <w:p w14:paraId="6B51BF89" w14:textId="00E57126" w:rsidR="007D274E" w:rsidRPr="00B932CA"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A2DE7E7" w14:textId="0288487E"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5" w:type="dxa"/>
            <w:tcBorders>
              <w:bottom w:val="single" w:sz="4" w:space="0" w:color="auto"/>
            </w:tcBorders>
            <w:shd w:val="clear" w:color="auto" w:fill="auto"/>
          </w:tcPr>
          <w:p w14:paraId="0E264996" w14:textId="756F6453" w:rsidR="007D274E" w:rsidRPr="0016323D" w:rsidRDefault="007D274E" w:rsidP="007D274E">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bl>
    <w:p w14:paraId="0755145B" w14:textId="0DCC3020" w:rsidR="002E76BA" w:rsidRDefault="002E76BA" w:rsidP="004759F3">
      <w:pPr>
        <w:spacing w:after="0" w:line="240" w:lineRule="auto"/>
      </w:pPr>
    </w:p>
    <w:p w14:paraId="71A7BB8D" w14:textId="36A0FE04" w:rsidR="004759F3" w:rsidRDefault="004759F3" w:rsidP="004759F3">
      <w:pPr>
        <w:spacing w:after="0" w:line="240" w:lineRule="auto"/>
      </w:pPr>
    </w:p>
    <w:p w14:paraId="2E8FA14E" w14:textId="77777777" w:rsidR="004759F3" w:rsidRDefault="004759F3" w:rsidP="004759F3">
      <w:pPr>
        <w:spacing w:after="0" w:line="240" w:lineRule="auto"/>
      </w:pPr>
    </w:p>
    <w:tbl>
      <w:tblPr>
        <w:tblStyle w:val="TableGrid"/>
        <w:tblW w:w="14040" w:type="dxa"/>
        <w:tblInd w:w="-275" w:type="dxa"/>
        <w:tblLook w:val="04A0" w:firstRow="1" w:lastRow="0" w:firstColumn="1" w:lastColumn="0" w:noHBand="0" w:noVBand="1"/>
      </w:tblPr>
      <w:tblGrid>
        <w:gridCol w:w="6125"/>
        <w:gridCol w:w="676"/>
        <w:gridCol w:w="2109"/>
        <w:gridCol w:w="2970"/>
        <w:gridCol w:w="1440"/>
        <w:gridCol w:w="720"/>
      </w:tblGrid>
      <w:tr w:rsidR="002E76BA" w:rsidRPr="00F16650" w14:paraId="6D1BFF0E" w14:textId="77777777" w:rsidTr="004759F3">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C340FDB" w14:textId="77777777" w:rsidR="002E76BA" w:rsidRPr="00F16650" w:rsidRDefault="002E76BA" w:rsidP="00BB271C">
            <w:pPr>
              <w:rPr>
                <w:b/>
                <w:u w:val="single"/>
              </w:rPr>
            </w:pPr>
            <w:r>
              <w:rPr>
                <w:b/>
                <w:u w:val="single"/>
              </w:rPr>
              <w:t>One Health Emphasis:</w:t>
            </w:r>
          </w:p>
          <w:p w14:paraId="74513CF7" w14:textId="77777777" w:rsidR="002E76BA" w:rsidRPr="002A7AA0" w:rsidRDefault="002E76BA" w:rsidP="00BB271C">
            <w:pPr>
              <w:rPr>
                <w:sz w:val="16"/>
                <w:szCs w:val="16"/>
              </w:rPr>
            </w:pPr>
            <w:r w:rsidRPr="002A7AA0">
              <w:rPr>
                <w:color w:val="FFFFFF" w:themeColor="background1"/>
                <w:sz w:val="16"/>
                <w:szCs w:val="16"/>
              </w:rPr>
              <w:t>Select any 6 units in addition to the required EHS/EPID 445** and EHS 446** courses</w:t>
            </w:r>
          </w:p>
        </w:tc>
        <w:tc>
          <w:tcPr>
            <w:tcW w:w="676" w:type="dxa"/>
            <w:tcBorders>
              <w:top w:val="single" w:sz="4" w:space="0" w:color="auto"/>
              <w:left w:val="nil"/>
              <w:bottom w:val="single" w:sz="4" w:space="0" w:color="auto"/>
              <w:right w:val="nil"/>
            </w:tcBorders>
            <w:shd w:val="clear" w:color="auto" w:fill="C00000"/>
            <w:vAlign w:val="bottom"/>
          </w:tcPr>
          <w:p w14:paraId="6B9CCC09" w14:textId="77777777" w:rsidR="002E76BA" w:rsidRPr="00F16650" w:rsidRDefault="002E76BA" w:rsidP="00BB271C">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794C5C4B" w14:textId="77777777" w:rsidR="002E76BA" w:rsidRPr="00F16650" w:rsidRDefault="002E76BA" w:rsidP="00BB271C">
            <w:pPr>
              <w:jc w:val="center"/>
              <w:rPr>
                <w:sz w:val="20"/>
              </w:rP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C00000"/>
            <w:vAlign w:val="bottom"/>
          </w:tcPr>
          <w:p w14:paraId="017DA029" w14:textId="77777777" w:rsidR="002E76BA" w:rsidRPr="00F16650" w:rsidRDefault="002E76BA" w:rsidP="00BB271C">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4B76028F" w14:textId="77777777" w:rsidR="002E76BA" w:rsidRPr="00F16650" w:rsidRDefault="002E76BA" w:rsidP="00BB271C">
            <w:pPr>
              <w:rPr>
                <w:sz w:val="20"/>
              </w:rPr>
            </w:pPr>
            <w:r w:rsidRPr="00F16650">
              <w:rPr>
                <w:sz w:val="20"/>
              </w:rPr>
              <w:t>Semester/Year</w:t>
            </w:r>
          </w:p>
        </w:tc>
        <w:tc>
          <w:tcPr>
            <w:tcW w:w="720" w:type="dxa"/>
            <w:tcBorders>
              <w:top w:val="single" w:sz="4" w:space="0" w:color="auto"/>
              <w:left w:val="nil"/>
              <w:bottom w:val="single" w:sz="4" w:space="0" w:color="auto"/>
              <w:right w:val="single" w:sz="4" w:space="0" w:color="auto"/>
            </w:tcBorders>
            <w:shd w:val="clear" w:color="auto" w:fill="C00000"/>
            <w:vAlign w:val="bottom"/>
          </w:tcPr>
          <w:p w14:paraId="094D149A" w14:textId="77777777" w:rsidR="002E76BA" w:rsidRPr="00F16650" w:rsidRDefault="002E76BA" w:rsidP="00BB271C">
            <w:pPr>
              <w:rPr>
                <w:sz w:val="20"/>
              </w:rPr>
            </w:pPr>
            <w:r w:rsidRPr="00F16650">
              <w:rPr>
                <w:sz w:val="20"/>
              </w:rPr>
              <w:t>Grade</w:t>
            </w:r>
          </w:p>
        </w:tc>
      </w:tr>
      <w:tr w:rsidR="0016323D" w:rsidRPr="00F16650" w14:paraId="5E0F3FDC" w14:textId="77777777" w:rsidTr="00D670CB">
        <w:tc>
          <w:tcPr>
            <w:tcW w:w="6125" w:type="dxa"/>
            <w:tcBorders>
              <w:top w:val="single" w:sz="4" w:space="0" w:color="auto"/>
            </w:tcBorders>
            <w:shd w:val="clear" w:color="auto" w:fill="auto"/>
            <w:vAlign w:val="center"/>
          </w:tcPr>
          <w:p w14:paraId="6614B53E" w14:textId="77777777" w:rsidR="0016323D" w:rsidRPr="00D2326F" w:rsidRDefault="0016323D" w:rsidP="0016323D">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16323D" w:rsidRPr="00F16650" w:rsidRDefault="0016323D" w:rsidP="0016323D">
            <w:pPr>
              <w:jc w:val="center"/>
            </w:pPr>
            <w:r>
              <w:t>3</w:t>
            </w:r>
          </w:p>
        </w:tc>
        <w:tc>
          <w:tcPr>
            <w:tcW w:w="2109" w:type="dxa"/>
            <w:tcBorders>
              <w:top w:val="single" w:sz="4" w:space="0" w:color="auto"/>
            </w:tcBorders>
            <w:shd w:val="clear" w:color="auto" w:fill="auto"/>
            <w:vAlign w:val="center"/>
          </w:tcPr>
          <w:p w14:paraId="3A7D0320" w14:textId="4E37236D" w:rsidR="0016323D" w:rsidRPr="00B37043" w:rsidRDefault="0016323D" w:rsidP="0016323D">
            <w:pPr>
              <w:jc w:val="center"/>
            </w:pPr>
            <w:r>
              <w:t>Fall</w:t>
            </w:r>
          </w:p>
        </w:tc>
        <w:tc>
          <w:tcPr>
            <w:tcW w:w="2970" w:type="dxa"/>
            <w:tcBorders>
              <w:top w:val="single" w:sz="4" w:space="0" w:color="auto"/>
            </w:tcBorders>
            <w:shd w:val="clear" w:color="auto" w:fill="auto"/>
          </w:tcPr>
          <w:p w14:paraId="68EDAFE0" w14:textId="406884B0" w:rsidR="0016323D" w:rsidRPr="0016323D" w:rsidRDefault="0016323D" w:rsidP="00E00FE0">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00E00FE0" w:rsidRPr="00E00FE0">
              <w:rPr>
                <w:sz w:val="20"/>
                <w:szCs w:val="20"/>
              </w:rPr>
              <w:t>Required</w:t>
            </w:r>
            <w:r w:rsidRPr="00DB67E6">
              <w:rPr>
                <w:sz w:val="20"/>
                <w:szCs w:val="20"/>
              </w:rPr>
              <w:fldChar w:fldCharType="end"/>
            </w:r>
          </w:p>
        </w:tc>
        <w:tc>
          <w:tcPr>
            <w:tcW w:w="1440" w:type="dxa"/>
            <w:tcBorders>
              <w:top w:val="single" w:sz="4" w:space="0" w:color="auto"/>
            </w:tcBorders>
            <w:shd w:val="clear" w:color="auto" w:fill="auto"/>
          </w:tcPr>
          <w:p w14:paraId="018108A2" w14:textId="421FCA11"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top w:val="single" w:sz="4" w:space="0" w:color="auto"/>
            </w:tcBorders>
            <w:shd w:val="clear" w:color="auto" w:fill="auto"/>
          </w:tcPr>
          <w:p w14:paraId="4E34E3AD" w14:textId="7B8C576F"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4BAD6523" w14:textId="77777777" w:rsidTr="00D670CB">
        <w:tc>
          <w:tcPr>
            <w:tcW w:w="6125" w:type="dxa"/>
            <w:shd w:val="clear" w:color="auto" w:fill="auto"/>
            <w:vAlign w:val="bottom"/>
          </w:tcPr>
          <w:p w14:paraId="0A11C254" w14:textId="77777777" w:rsidR="0016323D" w:rsidRPr="00D2326F" w:rsidRDefault="0016323D" w:rsidP="0016323D">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16323D" w:rsidRPr="00F16650" w:rsidRDefault="0016323D" w:rsidP="0016323D">
            <w:pPr>
              <w:jc w:val="center"/>
            </w:pPr>
            <w:r>
              <w:t>3</w:t>
            </w:r>
          </w:p>
        </w:tc>
        <w:tc>
          <w:tcPr>
            <w:tcW w:w="2109" w:type="dxa"/>
            <w:shd w:val="clear" w:color="auto" w:fill="auto"/>
            <w:vAlign w:val="center"/>
          </w:tcPr>
          <w:p w14:paraId="74754F30" w14:textId="77777777" w:rsidR="0016323D" w:rsidRPr="00B37043" w:rsidRDefault="0016323D" w:rsidP="0016323D">
            <w:pPr>
              <w:jc w:val="center"/>
            </w:pPr>
            <w:r>
              <w:t>Fall</w:t>
            </w:r>
          </w:p>
        </w:tc>
        <w:tc>
          <w:tcPr>
            <w:tcW w:w="2970" w:type="dxa"/>
            <w:shd w:val="clear" w:color="auto" w:fill="auto"/>
          </w:tcPr>
          <w:p w14:paraId="536BD01C" w14:textId="4AB1D5E4" w:rsidR="0016323D" w:rsidRPr="00B932CA" w:rsidRDefault="0016323D" w:rsidP="00E00FE0">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00E00FE0" w:rsidRPr="00E00FE0">
              <w:rPr>
                <w:sz w:val="20"/>
                <w:szCs w:val="20"/>
              </w:rPr>
              <w:t>Required</w:t>
            </w:r>
            <w:r w:rsidRPr="00DB67E6">
              <w:rPr>
                <w:sz w:val="20"/>
                <w:szCs w:val="20"/>
              </w:rPr>
              <w:fldChar w:fldCharType="end"/>
            </w:r>
          </w:p>
        </w:tc>
        <w:tc>
          <w:tcPr>
            <w:tcW w:w="1440" w:type="dxa"/>
            <w:shd w:val="clear" w:color="auto" w:fill="auto"/>
          </w:tcPr>
          <w:p w14:paraId="6A1B9CC2" w14:textId="4EC4D6F3"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4059AF78" w14:textId="627BA8DB"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2BEA1342" w14:textId="77777777" w:rsidTr="00417683">
        <w:tc>
          <w:tcPr>
            <w:tcW w:w="6125" w:type="dxa"/>
            <w:shd w:val="clear" w:color="auto" w:fill="auto"/>
            <w:vAlign w:val="bottom"/>
          </w:tcPr>
          <w:p w14:paraId="560DC1AF" w14:textId="77777777" w:rsidR="0016323D" w:rsidRPr="00602722" w:rsidRDefault="0016323D" w:rsidP="0016323D">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68CC4BD6" w14:textId="77777777" w:rsidR="0016323D" w:rsidRPr="00F16650" w:rsidRDefault="0016323D" w:rsidP="0016323D">
            <w:pPr>
              <w:jc w:val="center"/>
            </w:pPr>
            <w:r>
              <w:t>3</w:t>
            </w:r>
          </w:p>
        </w:tc>
        <w:tc>
          <w:tcPr>
            <w:tcW w:w="2109" w:type="dxa"/>
            <w:shd w:val="clear" w:color="auto" w:fill="auto"/>
            <w:vAlign w:val="center"/>
          </w:tcPr>
          <w:p w14:paraId="008634DA" w14:textId="77777777" w:rsidR="0016323D" w:rsidRPr="00B37043" w:rsidRDefault="0016323D" w:rsidP="0016323D">
            <w:pPr>
              <w:jc w:val="center"/>
            </w:pPr>
            <w:r w:rsidRPr="00B37043">
              <w:t>Spring</w:t>
            </w:r>
          </w:p>
        </w:tc>
        <w:tc>
          <w:tcPr>
            <w:tcW w:w="2970" w:type="dxa"/>
            <w:shd w:val="clear" w:color="auto" w:fill="auto"/>
          </w:tcPr>
          <w:p w14:paraId="37A63615" w14:textId="35193D5D"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shd w:val="clear" w:color="auto" w:fill="auto"/>
          </w:tcPr>
          <w:p w14:paraId="7E75A7E1" w14:textId="1F207B84"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2B66FC2" w14:textId="3AA9A568"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6F12B468" w14:textId="77777777" w:rsidTr="00417683">
        <w:tc>
          <w:tcPr>
            <w:tcW w:w="6125" w:type="dxa"/>
            <w:shd w:val="clear" w:color="auto" w:fill="auto"/>
            <w:vAlign w:val="bottom"/>
          </w:tcPr>
          <w:p w14:paraId="28748CBD" w14:textId="77777777" w:rsidR="0016323D" w:rsidRPr="00D2326F" w:rsidRDefault="0016323D" w:rsidP="0016323D">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16323D" w:rsidRPr="00F16650" w:rsidRDefault="0016323D" w:rsidP="0016323D">
            <w:pPr>
              <w:jc w:val="center"/>
            </w:pPr>
            <w:r>
              <w:t>3</w:t>
            </w:r>
          </w:p>
        </w:tc>
        <w:tc>
          <w:tcPr>
            <w:tcW w:w="2109" w:type="dxa"/>
            <w:shd w:val="clear" w:color="auto" w:fill="auto"/>
            <w:vAlign w:val="center"/>
          </w:tcPr>
          <w:p w14:paraId="54A6B445" w14:textId="77777777" w:rsidR="0016323D" w:rsidRPr="00B37043" w:rsidRDefault="0016323D" w:rsidP="0016323D">
            <w:pPr>
              <w:jc w:val="center"/>
            </w:pPr>
            <w:r>
              <w:t>Spring</w:t>
            </w:r>
          </w:p>
        </w:tc>
        <w:tc>
          <w:tcPr>
            <w:tcW w:w="2970" w:type="dxa"/>
            <w:shd w:val="clear" w:color="auto" w:fill="auto"/>
          </w:tcPr>
          <w:p w14:paraId="1A5EACA9" w14:textId="41706E3D" w:rsidR="0016323D" w:rsidRPr="00B932CA"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shd w:val="clear" w:color="auto" w:fill="auto"/>
          </w:tcPr>
          <w:p w14:paraId="3D1290F5" w14:textId="78D78B7E"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C4FDE60" w14:textId="12E00900"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29311636" w14:textId="77777777" w:rsidTr="00417683">
        <w:tc>
          <w:tcPr>
            <w:tcW w:w="6125" w:type="dxa"/>
            <w:shd w:val="clear" w:color="auto" w:fill="auto"/>
            <w:vAlign w:val="bottom"/>
          </w:tcPr>
          <w:p w14:paraId="3B9FE814" w14:textId="77777777" w:rsidR="0016323D" w:rsidRPr="00D2326F" w:rsidRDefault="0016323D" w:rsidP="0016323D">
            <w:pPr>
              <w:rPr>
                <w:sz w:val="20"/>
                <w:szCs w:val="20"/>
              </w:rPr>
            </w:pPr>
            <w:r>
              <w:rPr>
                <w:b/>
                <w:sz w:val="20"/>
                <w:szCs w:val="20"/>
              </w:rPr>
              <w:t xml:space="preserve">EHS 439A </w:t>
            </w:r>
            <w:r>
              <w:rPr>
                <w:sz w:val="20"/>
                <w:szCs w:val="20"/>
              </w:rPr>
              <w:t>Outbreaks and Environmental Biology: Then to Now</w:t>
            </w:r>
          </w:p>
        </w:tc>
        <w:tc>
          <w:tcPr>
            <w:tcW w:w="676" w:type="dxa"/>
            <w:shd w:val="clear" w:color="auto" w:fill="auto"/>
            <w:vAlign w:val="center"/>
          </w:tcPr>
          <w:p w14:paraId="00970922" w14:textId="77777777" w:rsidR="0016323D" w:rsidRPr="00F16650" w:rsidRDefault="0016323D" w:rsidP="0016323D">
            <w:pPr>
              <w:jc w:val="center"/>
            </w:pPr>
            <w:r>
              <w:t>3</w:t>
            </w:r>
          </w:p>
        </w:tc>
        <w:tc>
          <w:tcPr>
            <w:tcW w:w="2109" w:type="dxa"/>
            <w:shd w:val="clear" w:color="auto" w:fill="auto"/>
            <w:vAlign w:val="center"/>
          </w:tcPr>
          <w:p w14:paraId="3D4603DD" w14:textId="77777777" w:rsidR="0016323D" w:rsidRPr="00B37043" w:rsidRDefault="0016323D" w:rsidP="0016323D">
            <w:pPr>
              <w:jc w:val="center"/>
            </w:pPr>
            <w:r>
              <w:t>Summer</w:t>
            </w:r>
          </w:p>
        </w:tc>
        <w:tc>
          <w:tcPr>
            <w:tcW w:w="2970" w:type="dxa"/>
            <w:shd w:val="clear" w:color="auto" w:fill="auto"/>
          </w:tcPr>
          <w:p w14:paraId="420F1D10" w14:textId="2BE6C267" w:rsidR="0016323D" w:rsidRPr="00B932CA"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shd w:val="clear" w:color="auto" w:fill="auto"/>
          </w:tcPr>
          <w:p w14:paraId="58DAC3B4" w14:textId="6673064F"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5B92C8E0" w14:textId="43E52EF2"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16323D" w:rsidRPr="00F16650" w14:paraId="04D7BED8" w14:textId="77777777" w:rsidTr="00417683">
        <w:tc>
          <w:tcPr>
            <w:tcW w:w="6125" w:type="dxa"/>
            <w:tcBorders>
              <w:bottom w:val="single" w:sz="4" w:space="0" w:color="auto"/>
            </w:tcBorders>
            <w:shd w:val="clear" w:color="auto" w:fill="auto"/>
            <w:vAlign w:val="bottom"/>
          </w:tcPr>
          <w:p w14:paraId="5B2DF17A" w14:textId="77777777" w:rsidR="0016323D" w:rsidRPr="00602722" w:rsidRDefault="0016323D" w:rsidP="0016323D">
            <w:pPr>
              <w:rPr>
                <w:sz w:val="20"/>
                <w:szCs w:val="20"/>
              </w:rPr>
            </w:pPr>
            <w:r w:rsidRPr="00602722">
              <w:rPr>
                <w:b/>
                <w:sz w:val="20"/>
                <w:szCs w:val="20"/>
              </w:rPr>
              <w:t>EPID 479</w:t>
            </w:r>
            <w:r w:rsidRPr="00602722">
              <w:rPr>
                <w:sz w:val="20"/>
                <w:szCs w:val="20"/>
              </w:rPr>
              <w:t xml:space="preserve"> Infections and Epidemics</w:t>
            </w:r>
          </w:p>
        </w:tc>
        <w:tc>
          <w:tcPr>
            <w:tcW w:w="676" w:type="dxa"/>
            <w:tcBorders>
              <w:bottom w:val="single" w:sz="4" w:space="0" w:color="auto"/>
            </w:tcBorders>
            <w:shd w:val="clear" w:color="auto" w:fill="auto"/>
            <w:vAlign w:val="center"/>
          </w:tcPr>
          <w:p w14:paraId="0C95C9B0" w14:textId="77777777" w:rsidR="0016323D" w:rsidRPr="00F16650" w:rsidRDefault="0016323D" w:rsidP="0016323D">
            <w:pPr>
              <w:jc w:val="center"/>
            </w:pPr>
            <w:r>
              <w:t>3</w:t>
            </w:r>
          </w:p>
        </w:tc>
        <w:tc>
          <w:tcPr>
            <w:tcW w:w="2109" w:type="dxa"/>
            <w:tcBorders>
              <w:bottom w:val="single" w:sz="4" w:space="0" w:color="auto"/>
            </w:tcBorders>
            <w:shd w:val="clear" w:color="auto" w:fill="auto"/>
            <w:vAlign w:val="center"/>
          </w:tcPr>
          <w:p w14:paraId="69671BC8" w14:textId="77777777" w:rsidR="0016323D" w:rsidRPr="00B37043" w:rsidRDefault="0016323D" w:rsidP="0016323D">
            <w:pPr>
              <w:jc w:val="center"/>
            </w:pPr>
            <w:r>
              <w:t>Spring</w:t>
            </w:r>
          </w:p>
        </w:tc>
        <w:tc>
          <w:tcPr>
            <w:tcW w:w="2970" w:type="dxa"/>
            <w:tcBorders>
              <w:bottom w:val="single" w:sz="4" w:space="0" w:color="auto"/>
            </w:tcBorders>
            <w:shd w:val="clear" w:color="auto" w:fill="auto"/>
          </w:tcPr>
          <w:p w14:paraId="33A1C65C" w14:textId="3A81ADD0" w:rsidR="0016323D" w:rsidRPr="00B932CA"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tcBorders>
              <w:bottom w:val="single" w:sz="4" w:space="0" w:color="auto"/>
            </w:tcBorders>
            <w:shd w:val="clear" w:color="auto" w:fill="auto"/>
          </w:tcPr>
          <w:p w14:paraId="6043972E" w14:textId="7801D95F"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bottom w:val="single" w:sz="4" w:space="0" w:color="auto"/>
            </w:tcBorders>
            <w:shd w:val="clear" w:color="auto" w:fill="auto"/>
          </w:tcPr>
          <w:p w14:paraId="1C0B9ECC" w14:textId="19814CEF" w:rsidR="0016323D" w:rsidRPr="0016323D" w:rsidRDefault="0016323D" w:rsidP="0016323D">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bl>
    <w:p w14:paraId="35A103EE" w14:textId="77777777" w:rsidR="002E76BA" w:rsidRDefault="002E76BA"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16323D" w14:paraId="4275502F" w14:textId="77777777" w:rsidTr="00417683">
        <w:tc>
          <w:tcPr>
            <w:tcW w:w="6125" w:type="dxa"/>
            <w:shd w:val="clear" w:color="auto" w:fill="auto"/>
            <w:vAlign w:val="center"/>
          </w:tcPr>
          <w:p w14:paraId="02C47E39" w14:textId="77777777" w:rsidR="0016323D" w:rsidRPr="00602722" w:rsidRDefault="0016323D" w:rsidP="0016323D">
            <w:pPr>
              <w:rPr>
                <w:sz w:val="20"/>
                <w:szCs w:val="20"/>
              </w:rPr>
            </w:pPr>
            <w:r>
              <w:rPr>
                <w:b/>
                <w:sz w:val="20"/>
                <w:szCs w:val="20"/>
              </w:rPr>
              <w:t>HPS 404</w:t>
            </w:r>
            <w:r w:rsidRPr="00602722">
              <w:rPr>
                <w:b/>
                <w:sz w:val="20"/>
                <w:szCs w:val="20"/>
              </w:rPr>
              <w:t xml:space="preserve"> </w:t>
            </w:r>
            <w:r w:rsidRPr="00602722">
              <w:rPr>
                <w:sz w:val="20"/>
                <w:szCs w:val="20"/>
              </w:rPr>
              <w:t xml:space="preserve"> </w:t>
            </w:r>
            <w:r>
              <w:rPr>
                <w:sz w:val="20"/>
                <w:szCs w:val="20"/>
              </w:rPr>
              <w:t>Fundamentals of Evaluation</w:t>
            </w:r>
          </w:p>
        </w:tc>
        <w:tc>
          <w:tcPr>
            <w:tcW w:w="676" w:type="dxa"/>
            <w:shd w:val="clear" w:color="auto" w:fill="auto"/>
            <w:vAlign w:val="center"/>
          </w:tcPr>
          <w:p w14:paraId="472AF0A0" w14:textId="77777777" w:rsidR="0016323D" w:rsidRPr="00F16650" w:rsidRDefault="0016323D" w:rsidP="0016323D">
            <w:pPr>
              <w:jc w:val="center"/>
            </w:pPr>
            <w:r>
              <w:t>3</w:t>
            </w:r>
          </w:p>
        </w:tc>
        <w:tc>
          <w:tcPr>
            <w:tcW w:w="2109" w:type="dxa"/>
            <w:shd w:val="clear" w:color="auto" w:fill="auto"/>
            <w:vAlign w:val="center"/>
          </w:tcPr>
          <w:p w14:paraId="555E1280" w14:textId="77777777" w:rsidR="0016323D" w:rsidRPr="00B37043" w:rsidRDefault="0016323D" w:rsidP="0016323D">
            <w:pPr>
              <w:jc w:val="center"/>
            </w:pPr>
            <w:r>
              <w:t>Spring</w:t>
            </w:r>
          </w:p>
        </w:tc>
        <w:tc>
          <w:tcPr>
            <w:tcW w:w="2970" w:type="dxa"/>
            <w:shd w:val="clear" w:color="auto" w:fill="auto"/>
          </w:tcPr>
          <w:p w14:paraId="14F8AA52" w14:textId="6FD70D2C"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22AABBE5" w14:textId="2163635E"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AF70B33" w14:textId="7073A67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7E57277B" w14:textId="77777777" w:rsidTr="00417683">
        <w:tc>
          <w:tcPr>
            <w:tcW w:w="6125" w:type="dxa"/>
            <w:shd w:val="clear" w:color="auto" w:fill="auto"/>
            <w:vAlign w:val="center"/>
          </w:tcPr>
          <w:p w14:paraId="2991FECE" w14:textId="77777777" w:rsidR="0016323D" w:rsidRPr="00602722" w:rsidRDefault="0016323D" w:rsidP="0016323D">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16323D" w:rsidRPr="00F16650" w:rsidRDefault="0016323D" w:rsidP="0016323D">
            <w:pPr>
              <w:jc w:val="center"/>
            </w:pPr>
            <w:r>
              <w:t>3</w:t>
            </w:r>
          </w:p>
        </w:tc>
        <w:tc>
          <w:tcPr>
            <w:tcW w:w="2109" w:type="dxa"/>
            <w:shd w:val="clear" w:color="auto" w:fill="auto"/>
            <w:vAlign w:val="center"/>
          </w:tcPr>
          <w:p w14:paraId="6423342B" w14:textId="77777777" w:rsidR="0016323D" w:rsidRPr="00B37043" w:rsidRDefault="0016323D" w:rsidP="0016323D">
            <w:pPr>
              <w:jc w:val="center"/>
            </w:pPr>
            <w:r>
              <w:t xml:space="preserve">Fall, </w:t>
            </w:r>
            <w:r w:rsidRPr="00B37043">
              <w:t>Spring</w:t>
            </w:r>
          </w:p>
        </w:tc>
        <w:tc>
          <w:tcPr>
            <w:tcW w:w="2970" w:type="dxa"/>
            <w:shd w:val="clear" w:color="auto" w:fill="auto"/>
          </w:tcPr>
          <w:p w14:paraId="35952EF0" w14:textId="1EF2AA42"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37367472" w14:textId="62BE6152"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F1E094A" w14:textId="11C28E9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rsidRPr="00E053A2" w14:paraId="4BB70058" w14:textId="77777777" w:rsidTr="00417683">
        <w:tc>
          <w:tcPr>
            <w:tcW w:w="6125" w:type="dxa"/>
            <w:shd w:val="clear" w:color="auto" w:fill="auto"/>
            <w:vAlign w:val="center"/>
          </w:tcPr>
          <w:p w14:paraId="7092A473" w14:textId="77777777" w:rsidR="0016323D" w:rsidRPr="00E053A2" w:rsidRDefault="0016323D" w:rsidP="0016323D">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16323D" w:rsidRPr="00E053A2" w:rsidRDefault="0016323D" w:rsidP="0016323D">
            <w:pPr>
              <w:jc w:val="center"/>
              <w:rPr>
                <w:sz w:val="10"/>
                <w:szCs w:val="10"/>
              </w:rPr>
            </w:pPr>
            <w:r>
              <w:t>3</w:t>
            </w:r>
          </w:p>
        </w:tc>
        <w:tc>
          <w:tcPr>
            <w:tcW w:w="2109" w:type="dxa"/>
            <w:shd w:val="clear" w:color="auto" w:fill="auto"/>
            <w:vAlign w:val="center"/>
          </w:tcPr>
          <w:p w14:paraId="70B149C3" w14:textId="77777777" w:rsidR="0016323D" w:rsidRPr="00E053A2" w:rsidRDefault="0016323D" w:rsidP="0016323D">
            <w:pPr>
              <w:jc w:val="center"/>
              <w:rPr>
                <w:sz w:val="10"/>
                <w:szCs w:val="10"/>
              </w:rPr>
            </w:pPr>
            <w:r w:rsidRPr="00B37043">
              <w:t>Fall</w:t>
            </w:r>
          </w:p>
        </w:tc>
        <w:tc>
          <w:tcPr>
            <w:tcW w:w="2970" w:type="dxa"/>
            <w:shd w:val="clear" w:color="auto" w:fill="auto"/>
          </w:tcPr>
          <w:p w14:paraId="5C67A17E" w14:textId="16732C9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EAB4F18" w14:textId="24393F0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0609E8" w14:textId="6D12FB4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6068CFF5" w14:textId="77777777" w:rsidTr="00417683">
        <w:trPr>
          <w:trHeight w:val="278"/>
        </w:trPr>
        <w:tc>
          <w:tcPr>
            <w:tcW w:w="6125" w:type="dxa"/>
            <w:shd w:val="clear" w:color="auto" w:fill="auto"/>
            <w:vAlign w:val="center"/>
          </w:tcPr>
          <w:p w14:paraId="4694FB7F" w14:textId="77777777" w:rsidR="0016323D" w:rsidRPr="00F16650" w:rsidRDefault="0016323D" w:rsidP="0016323D">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16323D" w:rsidRPr="00F16650" w:rsidRDefault="0016323D" w:rsidP="0016323D">
            <w:pPr>
              <w:jc w:val="center"/>
              <w:rPr>
                <w:color w:val="FFFFFF" w:themeColor="background1"/>
                <w:sz w:val="20"/>
              </w:rPr>
            </w:pPr>
            <w:r>
              <w:t>3</w:t>
            </w:r>
          </w:p>
        </w:tc>
        <w:tc>
          <w:tcPr>
            <w:tcW w:w="2109" w:type="dxa"/>
            <w:shd w:val="clear" w:color="auto" w:fill="auto"/>
            <w:vAlign w:val="center"/>
          </w:tcPr>
          <w:p w14:paraId="5EFF1248" w14:textId="77777777" w:rsidR="0016323D" w:rsidRPr="00F16650" w:rsidRDefault="0016323D" w:rsidP="0016323D">
            <w:pPr>
              <w:jc w:val="center"/>
              <w:rPr>
                <w:color w:val="FFFFFF" w:themeColor="background1"/>
                <w:sz w:val="20"/>
              </w:rPr>
            </w:pPr>
            <w:r>
              <w:t>Summer</w:t>
            </w:r>
          </w:p>
        </w:tc>
        <w:tc>
          <w:tcPr>
            <w:tcW w:w="2970" w:type="dxa"/>
            <w:shd w:val="clear" w:color="auto" w:fill="auto"/>
          </w:tcPr>
          <w:p w14:paraId="7A6D4DE9" w14:textId="0F6A84FD"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4E52EA37" w14:textId="29C644C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F02282" w14:textId="4CC77D7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2C16E571" w14:textId="77777777" w:rsidTr="00417683">
        <w:trPr>
          <w:trHeight w:val="278"/>
        </w:trPr>
        <w:tc>
          <w:tcPr>
            <w:tcW w:w="6125" w:type="dxa"/>
            <w:shd w:val="clear" w:color="auto" w:fill="auto"/>
            <w:vAlign w:val="center"/>
          </w:tcPr>
          <w:p w14:paraId="49640684" w14:textId="58BFA2DB" w:rsidR="0016323D" w:rsidRPr="00F610EB" w:rsidRDefault="0016323D" w:rsidP="0016323D">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16323D" w:rsidRDefault="0016323D" w:rsidP="0016323D">
            <w:pPr>
              <w:jc w:val="center"/>
            </w:pPr>
            <w:r>
              <w:t>3</w:t>
            </w:r>
          </w:p>
        </w:tc>
        <w:tc>
          <w:tcPr>
            <w:tcW w:w="2109" w:type="dxa"/>
            <w:shd w:val="clear" w:color="auto" w:fill="auto"/>
            <w:vAlign w:val="center"/>
          </w:tcPr>
          <w:p w14:paraId="3E24E477" w14:textId="32844FD8" w:rsidR="0016323D" w:rsidRDefault="0016323D" w:rsidP="0016323D">
            <w:pPr>
              <w:jc w:val="center"/>
            </w:pPr>
            <w:r>
              <w:t>Fall, Spring</w:t>
            </w:r>
          </w:p>
        </w:tc>
        <w:tc>
          <w:tcPr>
            <w:tcW w:w="2970" w:type="dxa"/>
            <w:shd w:val="clear" w:color="auto" w:fill="auto"/>
          </w:tcPr>
          <w:p w14:paraId="285D7536" w14:textId="3B94611C"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24665323" w14:textId="15C0543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4903A3D" w14:textId="06C06BD9"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0DADDB1E" w14:textId="77777777" w:rsidTr="00417683">
        <w:trPr>
          <w:trHeight w:val="278"/>
        </w:trPr>
        <w:tc>
          <w:tcPr>
            <w:tcW w:w="6125" w:type="dxa"/>
            <w:shd w:val="clear" w:color="auto" w:fill="auto"/>
            <w:vAlign w:val="center"/>
          </w:tcPr>
          <w:p w14:paraId="363F803F" w14:textId="5016B886" w:rsidR="0016323D" w:rsidRDefault="0016323D" w:rsidP="0016323D">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16323D" w:rsidRDefault="0016323D" w:rsidP="0016323D">
            <w:pPr>
              <w:jc w:val="center"/>
            </w:pPr>
            <w:r>
              <w:t>3</w:t>
            </w:r>
          </w:p>
        </w:tc>
        <w:tc>
          <w:tcPr>
            <w:tcW w:w="2109" w:type="dxa"/>
            <w:shd w:val="clear" w:color="auto" w:fill="auto"/>
            <w:vAlign w:val="center"/>
          </w:tcPr>
          <w:p w14:paraId="3AF7EEFA" w14:textId="02BBC53D" w:rsidR="0016323D" w:rsidRDefault="0016323D" w:rsidP="0016323D">
            <w:pPr>
              <w:jc w:val="center"/>
            </w:pPr>
            <w:r>
              <w:t>Spring</w:t>
            </w:r>
          </w:p>
        </w:tc>
        <w:tc>
          <w:tcPr>
            <w:tcW w:w="2970" w:type="dxa"/>
            <w:shd w:val="clear" w:color="auto" w:fill="auto"/>
          </w:tcPr>
          <w:p w14:paraId="5497B14E" w14:textId="28CDB927"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5A79D7EC" w14:textId="4821C23B"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F5D69BB" w14:textId="5F344289"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4A22707A" w14:textId="77777777" w:rsidTr="00417683">
        <w:trPr>
          <w:trHeight w:val="278"/>
        </w:trPr>
        <w:tc>
          <w:tcPr>
            <w:tcW w:w="6125" w:type="dxa"/>
            <w:shd w:val="clear" w:color="auto" w:fill="auto"/>
            <w:vAlign w:val="center"/>
          </w:tcPr>
          <w:p w14:paraId="51D4432D" w14:textId="69690EE5" w:rsidR="0016323D" w:rsidRPr="00F610EB" w:rsidRDefault="0016323D" w:rsidP="0016323D">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16323D" w:rsidRDefault="0016323D" w:rsidP="0016323D">
            <w:pPr>
              <w:jc w:val="center"/>
            </w:pPr>
            <w:r>
              <w:t>3</w:t>
            </w:r>
          </w:p>
        </w:tc>
        <w:tc>
          <w:tcPr>
            <w:tcW w:w="2109" w:type="dxa"/>
            <w:shd w:val="clear" w:color="auto" w:fill="auto"/>
            <w:vAlign w:val="center"/>
          </w:tcPr>
          <w:p w14:paraId="4A32A982" w14:textId="1615FDD3" w:rsidR="0016323D" w:rsidRDefault="0016323D" w:rsidP="0016323D">
            <w:pPr>
              <w:jc w:val="center"/>
            </w:pPr>
            <w:r>
              <w:t>Fall</w:t>
            </w:r>
          </w:p>
        </w:tc>
        <w:tc>
          <w:tcPr>
            <w:tcW w:w="2970" w:type="dxa"/>
            <w:shd w:val="clear" w:color="auto" w:fill="auto"/>
          </w:tcPr>
          <w:p w14:paraId="149DBDF7" w14:textId="280EB88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28D6920" w14:textId="797251A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606B38A" w14:textId="0276E74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07C6F6E9" w14:textId="77777777" w:rsidTr="00417683">
        <w:trPr>
          <w:trHeight w:val="278"/>
        </w:trPr>
        <w:tc>
          <w:tcPr>
            <w:tcW w:w="6125" w:type="dxa"/>
            <w:shd w:val="clear" w:color="auto" w:fill="auto"/>
            <w:vAlign w:val="center"/>
          </w:tcPr>
          <w:p w14:paraId="32B00B4B" w14:textId="5FA81FF4" w:rsidR="0016323D" w:rsidRDefault="0016323D" w:rsidP="0016323D">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16323D" w:rsidRDefault="0016323D" w:rsidP="0016323D">
            <w:pPr>
              <w:jc w:val="center"/>
            </w:pPr>
            <w:r>
              <w:t>3</w:t>
            </w:r>
          </w:p>
        </w:tc>
        <w:tc>
          <w:tcPr>
            <w:tcW w:w="2109" w:type="dxa"/>
            <w:shd w:val="clear" w:color="auto" w:fill="auto"/>
            <w:vAlign w:val="center"/>
          </w:tcPr>
          <w:p w14:paraId="007AF131" w14:textId="3C7031E5" w:rsidR="0016323D" w:rsidRDefault="0016323D" w:rsidP="0016323D">
            <w:pPr>
              <w:jc w:val="center"/>
            </w:pPr>
            <w:r>
              <w:t>Spring</w:t>
            </w:r>
          </w:p>
        </w:tc>
        <w:tc>
          <w:tcPr>
            <w:tcW w:w="2970" w:type="dxa"/>
            <w:shd w:val="clear" w:color="auto" w:fill="auto"/>
          </w:tcPr>
          <w:p w14:paraId="0783A34B" w14:textId="7BC786C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601C3A74" w14:textId="42FCB0A7"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5FB610D" w14:textId="7EBD708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09EE520C" w14:textId="77777777" w:rsidTr="00417683">
        <w:tc>
          <w:tcPr>
            <w:tcW w:w="6125" w:type="dxa"/>
            <w:tcBorders>
              <w:bottom w:val="single" w:sz="4" w:space="0" w:color="auto"/>
            </w:tcBorders>
            <w:shd w:val="clear" w:color="auto" w:fill="auto"/>
            <w:vAlign w:val="center"/>
          </w:tcPr>
          <w:p w14:paraId="2FFED813" w14:textId="77777777" w:rsidR="0016323D" w:rsidRPr="00602722" w:rsidRDefault="0016323D" w:rsidP="0016323D">
            <w:pPr>
              <w:rPr>
                <w:sz w:val="20"/>
                <w:szCs w:val="20"/>
              </w:rPr>
            </w:pPr>
            <w:r>
              <w:rPr>
                <w:b/>
                <w:sz w:val="20"/>
                <w:szCs w:val="20"/>
              </w:rPr>
              <w:t xml:space="preserve">HPS 499 </w:t>
            </w:r>
            <w:r>
              <w:rPr>
                <w:sz w:val="20"/>
                <w:szCs w:val="20"/>
              </w:rPr>
              <w:t>Independent Study</w:t>
            </w:r>
          </w:p>
        </w:tc>
        <w:tc>
          <w:tcPr>
            <w:tcW w:w="676" w:type="dxa"/>
            <w:tcBorders>
              <w:bottom w:val="single" w:sz="4" w:space="0" w:color="auto"/>
            </w:tcBorders>
            <w:shd w:val="clear" w:color="auto" w:fill="auto"/>
            <w:vAlign w:val="center"/>
          </w:tcPr>
          <w:p w14:paraId="5EB42439" w14:textId="77777777" w:rsidR="0016323D" w:rsidRPr="00F16650" w:rsidRDefault="0016323D" w:rsidP="0016323D">
            <w:pPr>
              <w:jc w:val="center"/>
            </w:pPr>
            <w:r>
              <w:t>3</w:t>
            </w:r>
          </w:p>
        </w:tc>
        <w:tc>
          <w:tcPr>
            <w:tcW w:w="2109" w:type="dxa"/>
            <w:tcBorders>
              <w:bottom w:val="single" w:sz="4" w:space="0" w:color="auto"/>
            </w:tcBorders>
            <w:shd w:val="clear" w:color="auto" w:fill="auto"/>
            <w:vAlign w:val="center"/>
          </w:tcPr>
          <w:p w14:paraId="3FDE77F2" w14:textId="77777777" w:rsidR="0016323D" w:rsidRPr="00B37043" w:rsidRDefault="0016323D" w:rsidP="0016323D">
            <w:pPr>
              <w:jc w:val="center"/>
            </w:pPr>
            <w:r>
              <w:t>Fall, Spring, Summer</w:t>
            </w:r>
          </w:p>
        </w:tc>
        <w:tc>
          <w:tcPr>
            <w:tcW w:w="2970" w:type="dxa"/>
            <w:tcBorders>
              <w:bottom w:val="single" w:sz="4" w:space="0" w:color="auto"/>
            </w:tcBorders>
            <w:shd w:val="clear" w:color="auto" w:fill="auto"/>
          </w:tcPr>
          <w:p w14:paraId="54AC6591" w14:textId="53B7061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tcBorders>
              <w:bottom w:val="single" w:sz="4" w:space="0" w:color="auto"/>
            </w:tcBorders>
            <w:shd w:val="clear" w:color="auto" w:fill="auto"/>
          </w:tcPr>
          <w:p w14:paraId="74C13FAB" w14:textId="0B48561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tcBorders>
              <w:bottom w:val="single" w:sz="4" w:space="0" w:color="auto"/>
            </w:tcBorders>
            <w:shd w:val="clear" w:color="auto" w:fill="auto"/>
          </w:tcPr>
          <w:p w14:paraId="34B474B7" w14:textId="00CE75EC"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740E2" w14:paraId="46E8557B" w14:textId="77777777" w:rsidTr="004759F3">
        <w:tc>
          <w:tcPr>
            <w:tcW w:w="6125" w:type="dxa"/>
            <w:tcBorders>
              <w:left w:val="nil"/>
              <w:bottom w:val="nil"/>
              <w:right w:val="nil"/>
            </w:tcBorders>
            <w:shd w:val="clear" w:color="auto" w:fill="auto"/>
            <w:vAlign w:val="bottom"/>
          </w:tcPr>
          <w:p w14:paraId="16CE475E" w14:textId="77777777" w:rsidR="001740E2" w:rsidRPr="00BB4BD0" w:rsidRDefault="001740E2" w:rsidP="00BB271C">
            <w:pPr>
              <w:rPr>
                <w:sz w:val="20"/>
                <w:szCs w:val="20"/>
              </w:rPr>
            </w:pPr>
          </w:p>
        </w:tc>
        <w:tc>
          <w:tcPr>
            <w:tcW w:w="676" w:type="dxa"/>
            <w:tcBorders>
              <w:left w:val="nil"/>
              <w:bottom w:val="nil"/>
              <w:right w:val="nil"/>
            </w:tcBorders>
            <w:shd w:val="clear" w:color="auto" w:fill="auto"/>
            <w:vAlign w:val="bottom"/>
          </w:tcPr>
          <w:p w14:paraId="02948CB0" w14:textId="77777777" w:rsidR="001740E2" w:rsidRPr="00F16650" w:rsidRDefault="001740E2" w:rsidP="00BB271C">
            <w:pPr>
              <w:jc w:val="center"/>
            </w:pPr>
          </w:p>
        </w:tc>
        <w:tc>
          <w:tcPr>
            <w:tcW w:w="2109" w:type="dxa"/>
            <w:tcBorders>
              <w:left w:val="nil"/>
              <w:bottom w:val="nil"/>
              <w:right w:val="nil"/>
            </w:tcBorders>
            <w:shd w:val="clear" w:color="auto" w:fill="auto"/>
            <w:vAlign w:val="bottom"/>
          </w:tcPr>
          <w:p w14:paraId="17E5DD82" w14:textId="77777777" w:rsidR="001740E2" w:rsidRPr="00B37043" w:rsidRDefault="001740E2" w:rsidP="00BB271C">
            <w:pPr>
              <w:jc w:val="center"/>
            </w:pPr>
          </w:p>
        </w:tc>
        <w:tc>
          <w:tcPr>
            <w:tcW w:w="2970" w:type="dxa"/>
            <w:tcBorders>
              <w:left w:val="nil"/>
              <w:bottom w:val="nil"/>
              <w:right w:val="nil"/>
            </w:tcBorders>
            <w:shd w:val="clear" w:color="auto" w:fill="auto"/>
            <w:vAlign w:val="bottom"/>
          </w:tcPr>
          <w:p w14:paraId="686F8617" w14:textId="77777777" w:rsidR="001740E2" w:rsidRPr="00E9364C" w:rsidRDefault="001740E2" w:rsidP="00BB271C">
            <w:pPr>
              <w:rPr>
                <w:sz w:val="18"/>
                <w:szCs w:val="20"/>
              </w:rPr>
            </w:pPr>
          </w:p>
        </w:tc>
        <w:tc>
          <w:tcPr>
            <w:tcW w:w="1421" w:type="dxa"/>
            <w:tcBorders>
              <w:left w:val="nil"/>
              <w:bottom w:val="nil"/>
              <w:right w:val="nil"/>
            </w:tcBorders>
            <w:shd w:val="clear" w:color="auto" w:fill="auto"/>
            <w:vAlign w:val="bottom"/>
          </w:tcPr>
          <w:p w14:paraId="1978043D" w14:textId="77777777" w:rsidR="001740E2" w:rsidRPr="00F16650" w:rsidRDefault="001740E2" w:rsidP="00BB271C"/>
        </w:tc>
        <w:tc>
          <w:tcPr>
            <w:tcW w:w="735" w:type="dxa"/>
            <w:tcBorders>
              <w:left w:val="nil"/>
              <w:bottom w:val="nil"/>
              <w:right w:val="nil"/>
            </w:tcBorders>
            <w:shd w:val="clear" w:color="auto" w:fill="auto"/>
            <w:vAlign w:val="bottom"/>
          </w:tcPr>
          <w:p w14:paraId="2C475082" w14:textId="77777777" w:rsidR="001740E2" w:rsidRPr="00F16650" w:rsidRDefault="001740E2" w:rsidP="00BB271C"/>
        </w:tc>
      </w:tr>
    </w:tbl>
    <w:p w14:paraId="26F436CC" w14:textId="77777777" w:rsidR="00BD47FC" w:rsidRPr="00A1132F" w:rsidRDefault="00BD47FC" w:rsidP="004F6575">
      <w:pPr>
        <w:pStyle w:val="NoSpacing"/>
        <w:ind w:left="-270" w:right="-810"/>
        <w:rPr>
          <w:b/>
        </w:rPr>
      </w:pPr>
      <w:r w:rsidRPr="00A1132F">
        <w:rPr>
          <w:b/>
        </w:rPr>
        <w:t>--------------------------------------------------------------------------------------------------------------------------------------------------------------------------------------------</w:t>
      </w:r>
      <w:r w:rsidR="004F6575" w:rsidRPr="00A1132F">
        <w:rPr>
          <w:b/>
        </w:rPr>
        <w:t>-----------------</w:t>
      </w:r>
      <w:r w:rsidRPr="00A1132F">
        <w:rPr>
          <w:b/>
        </w:rPr>
        <w:t>---</w:t>
      </w:r>
    </w:p>
    <w:p w14:paraId="01E6F62C" w14:textId="77777777" w:rsidR="006A52B6" w:rsidRDefault="00BD47FC" w:rsidP="00347DAC">
      <w:pPr>
        <w:pStyle w:val="NoSpacing"/>
      </w:pPr>
      <w:r>
        <w:t>*Student</w:t>
      </w:r>
      <w:r w:rsidR="00326CF9">
        <w:t>s</w:t>
      </w:r>
      <w:r>
        <w:t xml:space="preserve"> can further customize their degree by choosing general and public health electives. </w:t>
      </w:r>
    </w:p>
    <w:p w14:paraId="147EA318" w14:textId="77777777" w:rsidR="00BD47FC" w:rsidRDefault="00BD47FC" w:rsidP="00347DAC">
      <w:pPr>
        <w:pStyle w:val="NoSpacing"/>
        <w:rPr>
          <w:sz w:val="10"/>
          <w:szCs w:val="10"/>
        </w:rPr>
      </w:pPr>
    </w:p>
    <w:p w14:paraId="59439088" w14:textId="77777777" w:rsidR="00060C3F" w:rsidRPr="0060033D" w:rsidRDefault="00060C3F" w:rsidP="00347DAC">
      <w:pPr>
        <w:pStyle w:val="NoSpacing"/>
        <w:rPr>
          <w:sz w:val="10"/>
          <w:szCs w:val="10"/>
        </w:rPr>
      </w:pPr>
    </w:p>
    <w:tbl>
      <w:tblPr>
        <w:tblStyle w:val="TableGrid"/>
        <w:tblW w:w="14040" w:type="dxa"/>
        <w:tblInd w:w="-275" w:type="dxa"/>
        <w:tblLook w:val="04A0" w:firstRow="1" w:lastRow="0" w:firstColumn="1" w:lastColumn="0" w:noHBand="0" w:noVBand="1"/>
      </w:tblPr>
      <w:tblGrid>
        <w:gridCol w:w="6042"/>
        <w:gridCol w:w="798"/>
        <w:gridCol w:w="4896"/>
        <w:gridCol w:w="1542"/>
        <w:gridCol w:w="762"/>
      </w:tblGrid>
      <w:tr w:rsidR="009373F8" w14:paraId="506891F7" w14:textId="77777777" w:rsidTr="004759F3">
        <w:tc>
          <w:tcPr>
            <w:tcW w:w="14040" w:type="dxa"/>
            <w:gridSpan w:val="5"/>
            <w:tcBorders>
              <w:top w:val="single" w:sz="4" w:space="0" w:color="auto"/>
              <w:left w:val="single" w:sz="4" w:space="0" w:color="auto"/>
              <w:bottom w:val="nil"/>
              <w:right w:val="single" w:sz="4" w:space="0" w:color="auto"/>
            </w:tcBorders>
          </w:tcPr>
          <w:p w14:paraId="100CA6D2" w14:textId="77777777" w:rsidR="009373F8" w:rsidRDefault="009373F8" w:rsidP="00D74175">
            <w:r w:rsidRPr="00685323">
              <w:rPr>
                <w:b/>
                <w:sz w:val="24"/>
                <w:u w:val="single"/>
              </w:rPr>
              <w:t>GENERAL ELECTIVES</w:t>
            </w:r>
            <w:r>
              <w:t xml:space="preserve"> </w:t>
            </w:r>
            <w:r w:rsidR="00D74175">
              <w:t>(</w:t>
            </w:r>
            <w:r w:rsidR="00D74175">
              <w:rPr>
                <w:i/>
                <w:iCs/>
              </w:rPr>
              <w:t>consult with your advisor about how many units you need to reach the University minimum of 120 total units. Most public health students need 15 units. Grades D or higher)</w:t>
            </w:r>
          </w:p>
        </w:tc>
      </w:tr>
      <w:tr w:rsidR="009373F8" w14:paraId="69D57672" w14:textId="77777777" w:rsidTr="004759F3">
        <w:tc>
          <w:tcPr>
            <w:tcW w:w="14040" w:type="dxa"/>
            <w:gridSpan w:val="5"/>
            <w:tcBorders>
              <w:top w:val="nil"/>
              <w:left w:val="single" w:sz="4" w:space="0" w:color="auto"/>
              <w:bottom w:val="single" w:sz="4" w:space="0" w:color="auto"/>
              <w:right w:val="single" w:sz="4" w:space="0" w:color="auto"/>
            </w:tcBorders>
          </w:tcPr>
          <w:p w14:paraId="56B49C1A" w14:textId="77777777" w:rsidR="009373F8" w:rsidRDefault="00D74175" w:rsidP="00326CF9">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373F8" w14:paraId="74D6A963" w14:textId="77777777" w:rsidTr="004759F3">
        <w:tc>
          <w:tcPr>
            <w:tcW w:w="6042" w:type="dxa"/>
            <w:tcBorders>
              <w:top w:val="single" w:sz="4" w:space="0" w:color="auto"/>
            </w:tcBorders>
            <w:shd w:val="clear" w:color="auto" w:fill="DEEAF6" w:themeFill="accent1" w:themeFillTint="33"/>
          </w:tcPr>
          <w:p w14:paraId="3D2DEDEC" w14:textId="77777777" w:rsidR="009373F8" w:rsidRDefault="009373F8" w:rsidP="00AB23F6">
            <w:r>
              <w:t>Course Number and Title</w:t>
            </w:r>
          </w:p>
        </w:tc>
        <w:tc>
          <w:tcPr>
            <w:tcW w:w="798" w:type="dxa"/>
            <w:tcBorders>
              <w:top w:val="single" w:sz="4" w:space="0" w:color="auto"/>
            </w:tcBorders>
            <w:shd w:val="clear" w:color="auto" w:fill="DEEAF6" w:themeFill="accent1" w:themeFillTint="33"/>
          </w:tcPr>
          <w:p w14:paraId="260D4FE7" w14:textId="77777777" w:rsidR="009373F8" w:rsidRDefault="009373F8" w:rsidP="00AB23F6">
            <w:r>
              <w:t>Units</w:t>
            </w:r>
          </w:p>
        </w:tc>
        <w:tc>
          <w:tcPr>
            <w:tcW w:w="4896" w:type="dxa"/>
            <w:tcBorders>
              <w:top w:val="single" w:sz="4" w:space="0" w:color="auto"/>
            </w:tcBorders>
            <w:shd w:val="clear" w:color="auto" w:fill="DEEAF6" w:themeFill="accent1" w:themeFillTint="33"/>
          </w:tcPr>
          <w:p w14:paraId="67BF0A3C" w14:textId="77777777" w:rsidR="009373F8" w:rsidRDefault="009373F8" w:rsidP="00AB23F6">
            <w:r>
              <w:t>Notes</w:t>
            </w:r>
          </w:p>
        </w:tc>
        <w:tc>
          <w:tcPr>
            <w:tcW w:w="1542" w:type="dxa"/>
            <w:tcBorders>
              <w:top w:val="single" w:sz="4" w:space="0" w:color="auto"/>
            </w:tcBorders>
            <w:shd w:val="clear" w:color="auto" w:fill="DEEAF6" w:themeFill="accent1" w:themeFillTint="33"/>
          </w:tcPr>
          <w:p w14:paraId="26F89E47" w14:textId="77777777" w:rsidR="009373F8" w:rsidRDefault="009373F8" w:rsidP="00AB23F6">
            <w:r>
              <w:t>Semester/Year</w:t>
            </w:r>
          </w:p>
        </w:tc>
        <w:tc>
          <w:tcPr>
            <w:tcW w:w="762" w:type="dxa"/>
            <w:tcBorders>
              <w:top w:val="single" w:sz="4" w:space="0" w:color="auto"/>
            </w:tcBorders>
            <w:shd w:val="clear" w:color="auto" w:fill="DEEAF6" w:themeFill="accent1" w:themeFillTint="33"/>
          </w:tcPr>
          <w:p w14:paraId="2ADCD4A6" w14:textId="77777777" w:rsidR="009373F8" w:rsidRDefault="009373F8" w:rsidP="00AB23F6">
            <w:r>
              <w:t>Grade</w:t>
            </w:r>
          </w:p>
        </w:tc>
      </w:tr>
      <w:tr w:rsidR="0016323D" w14:paraId="2DAF9698" w14:textId="77777777" w:rsidTr="004759F3">
        <w:tc>
          <w:tcPr>
            <w:tcW w:w="6042" w:type="dxa"/>
          </w:tcPr>
          <w:p w14:paraId="6A2D26EF" w14:textId="08DC35D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13B9549" w14:textId="4036BF0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DAF207" w14:textId="120BFA9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7B83CE95" w14:textId="4F24BD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A991461" w14:textId="49900CE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51497738" w14:textId="77777777" w:rsidTr="004759F3">
        <w:tc>
          <w:tcPr>
            <w:tcW w:w="6042" w:type="dxa"/>
          </w:tcPr>
          <w:p w14:paraId="44311864" w14:textId="3A0F2E4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2A817FA2" w14:textId="48EE602C"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0A3262" w14:textId="403D871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33BACD9" w14:textId="66F65E5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1362D31B" w14:textId="7D36E8F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3E4CC11" w14:textId="77777777" w:rsidTr="004759F3">
        <w:tc>
          <w:tcPr>
            <w:tcW w:w="6042" w:type="dxa"/>
          </w:tcPr>
          <w:p w14:paraId="0A6F72F8" w14:textId="0506E82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9A3C7A" w14:textId="3303693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80F10D9" w14:textId="66A864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50650D7" w14:textId="0AE13C1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7E58132E" w14:textId="4B318E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441F14" w14:textId="77777777" w:rsidTr="004759F3">
        <w:tc>
          <w:tcPr>
            <w:tcW w:w="6042" w:type="dxa"/>
            <w:tcBorders>
              <w:bottom w:val="single" w:sz="4" w:space="0" w:color="auto"/>
            </w:tcBorders>
          </w:tcPr>
          <w:p w14:paraId="4B75617F" w14:textId="3B92D9F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Borders>
              <w:bottom w:val="single" w:sz="4" w:space="0" w:color="auto"/>
            </w:tcBorders>
          </w:tcPr>
          <w:p w14:paraId="712A1D40" w14:textId="073999D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Borders>
              <w:bottom w:val="single" w:sz="4" w:space="0" w:color="auto"/>
            </w:tcBorders>
          </w:tcPr>
          <w:p w14:paraId="77B11177" w14:textId="2860402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Borders>
              <w:bottom w:val="single" w:sz="4" w:space="0" w:color="auto"/>
            </w:tcBorders>
          </w:tcPr>
          <w:p w14:paraId="5EF7EDC0" w14:textId="5CD48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Borders>
              <w:bottom w:val="single" w:sz="4" w:space="0" w:color="auto"/>
            </w:tcBorders>
          </w:tcPr>
          <w:p w14:paraId="6868D1C3" w14:textId="6C664A4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3A90E0F5" w14:textId="77777777" w:rsidTr="004759F3">
        <w:tc>
          <w:tcPr>
            <w:tcW w:w="6042" w:type="dxa"/>
          </w:tcPr>
          <w:p w14:paraId="0868F1B3" w14:textId="24C7767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D0D12AE" w14:textId="557D3E5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39926EF5" w14:textId="4CFEAE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1B78D5D" w14:textId="53812C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39B6F2E4" w14:textId="30CF71A2"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6CE6EAAD" w14:textId="77777777" w:rsidTr="004759F3">
        <w:tc>
          <w:tcPr>
            <w:tcW w:w="6042" w:type="dxa"/>
          </w:tcPr>
          <w:p w14:paraId="6312DF75" w14:textId="13A2C2D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6137E24" w14:textId="3D3D619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14DB27D6" w14:textId="2A961B1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69400C7" w14:textId="1F04DBF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66EEA96F" w14:textId="3F4F77E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715BA088" w14:textId="77777777" w:rsidTr="004759F3">
        <w:tc>
          <w:tcPr>
            <w:tcW w:w="6042" w:type="dxa"/>
          </w:tcPr>
          <w:p w14:paraId="71C5E981" w14:textId="11172E6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509BE10A" w14:textId="118A6ED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07151B1F" w14:textId="4DD6974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FBE299C" w14:textId="14AA0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4D4F2C19" w14:textId="2C6C1B0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2191829B" w14:textId="77777777" w:rsidTr="004759F3">
        <w:tc>
          <w:tcPr>
            <w:tcW w:w="6042" w:type="dxa"/>
          </w:tcPr>
          <w:p w14:paraId="632A7F5C" w14:textId="6915B04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64D34C" w14:textId="0C657F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70AF382" w14:textId="480D281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A2CA775" w14:textId="44F1226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E20F632" w14:textId="50E0930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1F7586" w14:textId="77777777" w:rsidTr="004759F3">
        <w:tc>
          <w:tcPr>
            <w:tcW w:w="6042" w:type="dxa"/>
          </w:tcPr>
          <w:p w14:paraId="76C350D7" w14:textId="1D4D718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E013EF2" w14:textId="42A70448"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50D8979D" w14:textId="679DC03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03D49BD" w14:textId="3837672F"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6A429A1F" w14:textId="7BF23A1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bl>
    <w:p w14:paraId="40498196" w14:textId="0A08ACA6" w:rsidR="003C7E32" w:rsidRDefault="003C7E32" w:rsidP="002E2CA5">
      <w:pPr>
        <w:pStyle w:val="NoSpacing"/>
      </w:pPr>
    </w:p>
    <w:p w14:paraId="1570295E" w14:textId="1C6250AA" w:rsidR="004759F3" w:rsidRDefault="004759F3" w:rsidP="002E2CA5">
      <w:pPr>
        <w:pStyle w:val="NoSpacing"/>
      </w:pPr>
    </w:p>
    <w:tbl>
      <w:tblPr>
        <w:tblStyle w:val="TableGrid"/>
        <w:tblW w:w="14022" w:type="dxa"/>
        <w:tblInd w:w="-275" w:type="dxa"/>
        <w:tblLayout w:type="fixed"/>
        <w:tblLook w:val="04A0" w:firstRow="1" w:lastRow="0" w:firstColumn="1" w:lastColumn="0" w:noHBand="0" w:noVBand="1"/>
      </w:tblPr>
      <w:tblGrid>
        <w:gridCol w:w="5760"/>
        <w:gridCol w:w="720"/>
        <w:gridCol w:w="2700"/>
        <w:gridCol w:w="2520"/>
        <w:gridCol w:w="1558"/>
        <w:gridCol w:w="764"/>
      </w:tblGrid>
      <w:tr w:rsidR="00347DAC" w14:paraId="440DB13B" w14:textId="77777777" w:rsidTr="0057466D">
        <w:tc>
          <w:tcPr>
            <w:tcW w:w="14022" w:type="dxa"/>
            <w:gridSpan w:val="6"/>
            <w:tcBorders>
              <w:top w:val="single" w:sz="4" w:space="0" w:color="auto"/>
              <w:left w:val="single" w:sz="4" w:space="0" w:color="auto"/>
              <w:bottom w:val="nil"/>
              <w:right w:val="single" w:sz="4" w:space="0" w:color="auto"/>
            </w:tcBorders>
          </w:tcPr>
          <w:p w14:paraId="5EFD2125" w14:textId="77777777" w:rsidR="00347DAC" w:rsidRDefault="00347DAC" w:rsidP="00AB1F51">
            <w:pPr>
              <w:rPr>
                <w:i/>
              </w:rPr>
            </w:pPr>
            <w:r w:rsidRPr="00347DAC">
              <w:rPr>
                <w:b/>
                <w:sz w:val="24"/>
                <w:u w:val="single"/>
              </w:rPr>
              <w:t xml:space="preserve">PUBLIC HEALTH ELECTIVE COURSES </w:t>
            </w:r>
            <w:r w:rsidRPr="00347DAC">
              <w:rPr>
                <w:i/>
              </w:rPr>
              <w:t>(9 units, grades D or higher)</w:t>
            </w:r>
          </w:p>
          <w:p w14:paraId="2FED777D" w14:textId="77777777" w:rsidR="00010CF8" w:rsidRPr="00894BBF" w:rsidRDefault="00010CF8" w:rsidP="00AB1F51">
            <w:pPr>
              <w:rPr>
                <w:b/>
                <w:sz w:val="4"/>
                <w:szCs w:val="4"/>
                <w:u w:val="single"/>
              </w:rPr>
            </w:pPr>
          </w:p>
        </w:tc>
      </w:tr>
      <w:tr w:rsidR="00347DAC" w14:paraId="414D1064" w14:textId="77777777" w:rsidTr="0057466D">
        <w:trPr>
          <w:trHeight w:val="288"/>
        </w:trPr>
        <w:tc>
          <w:tcPr>
            <w:tcW w:w="14022" w:type="dxa"/>
            <w:gridSpan w:val="6"/>
            <w:tcBorders>
              <w:top w:val="nil"/>
              <w:left w:val="single" w:sz="4" w:space="0" w:color="auto"/>
              <w:bottom w:val="single" w:sz="4" w:space="0" w:color="auto"/>
              <w:right w:val="single" w:sz="4" w:space="0" w:color="auto"/>
            </w:tcBorders>
          </w:tcPr>
          <w:p w14:paraId="5C54EE76"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Emphasis course options may be used as elective options but these courses cannot be double-dipped. Talk with your advisor about the best</w:t>
            </w:r>
            <w:r>
              <w:rPr>
                <w:sz w:val="18"/>
                <w:szCs w:val="18"/>
              </w:rPr>
              <w:t xml:space="preserve"> options for your future plans.</w:t>
            </w:r>
          </w:p>
        </w:tc>
      </w:tr>
      <w:tr w:rsidR="000B5665" w14:paraId="01CE571C" w14:textId="77777777" w:rsidTr="0057466D">
        <w:tc>
          <w:tcPr>
            <w:tcW w:w="5760" w:type="dxa"/>
            <w:tcBorders>
              <w:top w:val="single" w:sz="4" w:space="0" w:color="auto"/>
            </w:tcBorders>
            <w:shd w:val="clear" w:color="auto" w:fill="DEEAF6" w:themeFill="accent1" w:themeFillTint="33"/>
          </w:tcPr>
          <w:p w14:paraId="447A98E8" w14:textId="77777777" w:rsidR="00347DAC" w:rsidRDefault="00347DAC" w:rsidP="00AB1F51">
            <w:r>
              <w:t>Course Number and Title</w:t>
            </w:r>
          </w:p>
        </w:tc>
        <w:tc>
          <w:tcPr>
            <w:tcW w:w="720" w:type="dxa"/>
            <w:tcBorders>
              <w:top w:val="single" w:sz="4" w:space="0" w:color="auto"/>
            </w:tcBorders>
            <w:shd w:val="clear" w:color="auto" w:fill="DEEAF6" w:themeFill="accent1" w:themeFillTint="33"/>
          </w:tcPr>
          <w:p w14:paraId="2E48C82F" w14:textId="77777777" w:rsidR="00347DAC" w:rsidRDefault="00347DAC" w:rsidP="00AB1F51">
            <w:r>
              <w:t>Units</w:t>
            </w:r>
          </w:p>
        </w:tc>
        <w:tc>
          <w:tcPr>
            <w:tcW w:w="2700" w:type="dxa"/>
            <w:tcBorders>
              <w:top w:val="single" w:sz="4" w:space="0" w:color="auto"/>
            </w:tcBorders>
            <w:shd w:val="clear" w:color="auto" w:fill="DEEAF6" w:themeFill="accent1" w:themeFillTint="33"/>
          </w:tcPr>
          <w:p w14:paraId="39348CFD" w14:textId="77777777" w:rsidR="00347DAC" w:rsidRDefault="00347DAC" w:rsidP="0057466D">
            <w:pPr>
              <w:jc w:val="center"/>
            </w:pPr>
            <w:r>
              <w:t>Semester Typically Offered</w:t>
            </w:r>
          </w:p>
        </w:tc>
        <w:tc>
          <w:tcPr>
            <w:tcW w:w="2520" w:type="dxa"/>
            <w:tcBorders>
              <w:top w:val="single" w:sz="4" w:space="0" w:color="auto"/>
            </w:tcBorders>
            <w:shd w:val="clear" w:color="auto" w:fill="DEEAF6" w:themeFill="accent1" w:themeFillTint="33"/>
          </w:tcPr>
          <w:p w14:paraId="30119E8D" w14:textId="77777777" w:rsidR="00347DAC" w:rsidRDefault="00347DAC" w:rsidP="00AB1F51">
            <w:r>
              <w:t>Notes</w:t>
            </w:r>
          </w:p>
        </w:tc>
        <w:tc>
          <w:tcPr>
            <w:tcW w:w="1558" w:type="dxa"/>
            <w:tcBorders>
              <w:top w:val="single" w:sz="4" w:space="0" w:color="auto"/>
            </w:tcBorders>
            <w:shd w:val="clear" w:color="auto" w:fill="DEEAF6" w:themeFill="accent1" w:themeFillTint="33"/>
          </w:tcPr>
          <w:p w14:paraId="2EFC5C7E" w14:textId="77777777" w:rsidR="00347DAC" w:rsidRDefault="00347DAC" w:rsidP="00AB1F51">
            <w:r>
              <w:t>Semester/Year</w:t>
            </w:r>
          </w:p>
        </w:tc>
        <w:tc>
          <w:tcPr>
            <w:tcW w:w="764" w:type="dxa"/>
            <w:tcBorders>
              <w:top w:val="single" w:sz="4" w:space="0" w:color="auto"/>
            </w:tcBorders>
            <w:shd w:val="clear" w:color="auto" w:fill="DEEAF6" w:themeFill="accent1" w:themeFillTint="33"/>
          </w:tcPr>
          <w:p w14:paraId="22751C60" w14:textId="77777777" w:rsidR="00347DAC" w:rsidRDefault="00347DAC" w:rsidP="00AB1F51">
            <w:r>
              <w:t>Grade</w:t>
            </w:r>
          </w:p>
        </w:tc>
      </w:tr>
      <w:tr w:rsidR="0016323D" w14:paraId="567430A9" w14:textId="77777777" w:rsidTr="0057466D">
        <w:tc>
          <w:tcPr>
            <w:tcW w:w="5760" w:type="dxa"/>
          </w:tcPr>
          <w:p w14:paraId="63F0848B" w14:textId="77777777" w:rsidR="0016323D" w:rsidRPr="005927EB" w:rsidRDefault="0016323D" w:rsidP="0016323D">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vAlign w:val="center"/>
          </w:tcPr>
          <w:p w14:paraId="1D19AB42" w14:textId="77777777" w:rsidR="0016323D" w:rsidRDefault="0016323D" w:rsidP="0016323D">
            <w:pPr>
              <w:jc w:val="center"/>
            </w:pPr>
            <w:r>
              <w:t>3</w:t>
            </w:r>
          </w:p>
        </w:tc>
        <w:tc>
          <w:tcPr>
            <w:tcW w:w="2700" w:type="dxa"/>
            <w:vAlign w:val="center"/>
          </w:tcPr>
          <w:p w14:paraId="7CCBB686" w14:textId="77777777" w:rsidR="0016323D" w:rsidRPr="00770E21" w:rsidRDefault="0016323D" w:rsidP="0016323D">
            <w:pPr>
              <w:jc w:val="center"/>
              <w:rPr>
                <w:sz w:val="20"/>
                <w:szCs w:val="20"/>
              </w:rPr>
            </w:pPr>
            <w:r w:rsidRPr="00770E21">
              <w:rPr>
                <w:sz w:val="20"/>
                <w:szCs w:val="20"/>
              </w:rPr>
              <w:t>Fall</w:t>
            </w:r>
          </w:p>
        </w:tc>
        <w:tc>
          <w:tcPr>
            <w:tcW w:w="2520" w:type="dxa"/>
          </w:tcPr>
          <w:p w14:paraId="2E2631AF" w14:textId="6B25E06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A4CDBEC" w14:textId="6146C4D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19D9BF0" w14:textId="36493B3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35884717" w14:textId="77777777" w:rsidTr="0057466D">
        <w:tc>
          <w:tcPr>
            <w:tcW w:w="5760" w:type="dxa"/>
          </w:tcPr>
          <w:p w14:paraId="755606A4" w14:textId="336608CC" w:rsidR="0016323D" w:rsidRPr="00A914DA" w:rsidRDefault="0016323D" w:rsidP="0016323D">
            <w:pPr>
              <w:rPr>
                <w:b/>
                <w:sz w:val="20"/>
                <w:szCs w:val="20"/>
              </w:rPr>
            </w:pPr>
            <w:r w:rsidRPr="002A7AA0">
              <w:rPr>
                <w:b/>
                <w:sz w:val="20"/>
                <w:szCs w:val="20"/>
              </w:rPr>
              <w:t xml:space="preserve">PHP 301 </w:t>
            </w:r>
            <w:r w:rsidRPr="002A7AA0">
              <w:rPr>
                <w:sz w:val="20"/>
                <w:szCs w:val="20"/>
              </w:rPr>
              <w:t>Introduction to Gerontology</w:t>
            </w:r>
          </w:p>
        </w:tc>
        <w:tc>
          <w:tcPr>
            <w:tcW w:w="720" w:type="dxa"/>
            <w:vAlign w:val="center"/>
          </w:tcPr>
          <w:p w14:paraId="0049A6CF" w14:textId="6C6C4D94" w:rsidR="0016323D" w:rsidRDefault="0016323D" w:rsidP="0016323D">
            <w:pPr>
              <w:jc w:val="center"/>
            </w:pPr>
            <w:r>
              <w:t>3</w:t>
            </w:r>
          </w:p>
        </w:tc>
        <w:tc>
          <w:tcPr>
            <w:tcW w:w="2700" w:type="dxa"/>
            <w:vAlign w:val="center"/>
          </w:tcPr>
          <w:p w14:paraId="249115F6" w14:textId="11E90DF2" w:rsidR="0016323D" w:rsidRPr="00770E21" w:rsidRDefault="0016323D" w:rsidP="0016323D">
            <w:pPr>
              <w:jc w:val="center"/>
              <w:rPr>
                <w:sz w:val="20"/>
                <w:szCs w:val="20"/>
              </w:rPr>
            </w:pPr>
            <w:r>
              <w:rPr>
                <w:sz w:val="20"/>
                <w:szCs w:val="20"/>
              </w:rPr>
              <w:t>Spring</w:t>
            </w:r>
          </w:p>
        </w:tc>
        <w:tc>
          <w:tcPr>
            <w:tcW w:w="2520" w:type="dxa"/>
          </w:tcPr>
          <w:p w14:paraId="6D045223" w14:textId="4717A62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9CFF3C9" w14:textId="6AB804D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9C85597" w14:textId="27FD2C2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5C4C5492" w14:textId="77777777" w:rsidTr="0057466D">
        <w:tc>
          <w:tcPr>
            <w:tcW w:w="5760" w:type="dxa"/>
          </w:tcPr>
          <w:p w14:paraId="5A86FB8C" w14:textId="49366CB1" w:rsidR="0016323D" w:rsidRPr="00A914DA" w:rsidRDefault="0016323D" w:rsidP="0016323D">
            <w:pPr>
              <w:rPr>
                <w:b/>
                <w:sz w:val="20"/>
                <w:szCs w:val="20"/>
              </w:rPr>
            </w:pPr>
            <w:r w:rsidRPr="002A7AA0">
              <w:rPr>
                <w:b/>
                <w:sz w:val="20"/>
                <w:szCs w:val="20"/>
              </w:rPr>
              <w:t>PHP 305</w:t>
            </w:r>
            <w:r w:rsidRPr="002A7AA0">
              <w:rPr>
                <w:sz w:val="20"/>
                <w:szCs w:val="20"/>
              </w:rPr>
              <w:t xml:space="preserve"> Population Health in the Digital Age</w:t>
            </w:r>
          </w:p>
        </w:tc>
        <w:tc>
          <w:tcPr>
            <w:tcW w:w="720" w:type="dxa"/>
            <w:vAlign w:val="center"/>
          </w:tcPr>
          <w:p w14:paraId="076D13A9" w14:textId="70A53D8B" w:rsidR="0016323D" w:rsidRDefault="0016323D" w:rsidP="0016323D">
            <w:pPr>
              <w:jc w:val="center"/>
            </w:pPr>
            <w:r>
              <w:t>3</w:t>
            </w:r>
          </w:p>
        </w:tc>
        <w:tc>
          <w:tcPr>
            <w:tcW w:w="2700" w:type="dxa"/>
            <w:vAlign w:val="center"/>
          </w:tcPr>
          <w:p w14:paraId="7E980026" w14:textId="651716E1" w:rsidR="0016323D" w:rsidRPr="00770E21" w:rsidRDefault="0016323D" w:rsidP="0016323D">
            <w:pPr>
              <w:jc w:val="center"/>
              <w:rPr>
                <w:sz w:val="20"/>
                <w:szCs w:val="20"/>
              </w:rPr>
            </w:pPr>
            <w:r>
              <w:rPr>
                <w:sz w:val="20"/>
                <w:szCs w:val="20"/>
              </w:rPr>
              <w:t>Fall, Spring, Summer</w:t>
            </w:r>
          </w:p>
        </w:tc>
        <w:tc>
          <w:tcPr>
            <w:tcW w:w="2520" w:type="dxa"/>
          </w:tcPr>
          <w:p w14:paraId="284AB621" w14:textId="7136A075"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539E16F" w14:textId="658F8630"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88A4A2C" w14:textId="66E14623"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10944BD9" w14:textId="77777777" w:rsidTr="0057466D">
        <w:tc>
          <w:tcPr>
            <w:tcW w:w="5760" w:type="dxa"/>
          </w:tcPr>
          <w:p w14:paraId="0663ABF5" w14:textId="0BD514EA" w:rsidR="0016323D" w:rsidRPr="002A7AA0" w:rsidRDefault="0016323D" w:rsidP="0016323D">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vAlign w:val="center"/>
          </w:tcPr>
          <w:p w14:paraId="38C877CC" w14:textId="088FFDB3" w:rsidR="0016323D" w:rsidRDefault="0016323D" w:rsidP="0016323D">
            <w:pPr>
              <w:jc w:val="center"/>
            </w:pPr>
            <w:r>
              <w:t>3</w:t>
            </w:r>
          </w:p>
        </w:tc>
        <w:tc>
          <w:tcPr>
            <w:tcW w:w="2700" w:type="dxa"/>
            <w:vAlign w:val="center"/>
          </w:tcPr>
          <w:p w14:paraId="7DA8A3DF" w14:textId="17046158" w:rsidR="0016323D" w:rsidRDefault="0016323D" w:rsidP="0016323D">
            <w:pPr>
              <w:jc w:val="center"/>
              <w:rPr>
                <w:sz w:val="20"/>
                <w:szCs w:val="20"/>
              </w:rPr>
            </w:pPr>
            <w:r>
              <w:rPr>
                <w:sz w:val="20"/>
                <w:szCs w:val="20"/>
              </w:rPr>
              <w:t>Fall</w:t>
            </w:r>
          </w:p>
        </w:tc>
        <w:tc>
          <w:tcPr>
            <w:tcW w:w="2520" w:type="dxa"/>
          </w:tcPr>
          <w:p w14:paraId="49A3AF40" w14:textId="12765BE8"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787133A" w14:textId="1B238D80"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3F95DE8" w14:textId="768FD0AE"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39E75252" w14:textId="77777777" w:rsidTr="0057466D">
        <w:tc>
          <w:tcPr>
            <w:tcW w:w="5760" w:type="dxa"/>
          </w:tcPr>
          <w:p w14:paraId="5D700C9B" w14:textId="68A50B5F" w:rsidR="0016323D" w:rsidRPr="002A7AA0" w:rsidRDefault="0016323D" w:rsidP="0016323D">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vAlign w:val="center"/>
          </w:tcPr>
          <w:p w14:paraId="2EA08820" w14:textId="1EB22982" w:rsidR="0016323D" w:rsidRDefault="0016323D" w:rsidP="0016323D">
            <w:pPr>
              <w:jc w:val="center"/>
            </w:pPr>
            <w:r>
              <w:t>3</w:t>
            </w:r>
          </w:p>
        </w:tc>
        <w:tc>
          <w:tcPr>
            <w:tcW w:w="2700" w:type="dxa"/>
            <w:vAlign w:val="center"/>
          </w:tcPr>
          <w:p w14:paraId="5F930A17" w14:textId="33EF2C94" w:rsidR="0016323D" w:rsidRDefault="0016323D" w:rsidP="0016323D">
            <w:pPr>
              <w:jc w:val="center"/>
              <w:rPr>
                <w:sz w:val="20"/>
                <w:szCs w:val="20"/>
              </w:rPr>
            </w:pPr>
            <w:r>
              <w:rPr>
                <w:sz w:val="20"/>
                <w:szCs w:val="20"/>
              </w:rPr>
              <w:t>Fall</w:t>
            </w:r>
          </w:p>
        </w:tc>
        <w:tc>
          <w:tcPr>
            <w:tcW w:w="2520" w:type="dxa"/>
          </w:tcPr>
          <w:p w14:paraId="26F705B9" w14:textId="4AB60317"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6DA35D3A" w14:textId="71C27F67"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F3C5DCD" w14:textId="36A10204"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0170EBEA" w14:textId="77777777" w:rsidTr="0057466D">
        <w:tc>
          <w:tcPr>
            <w:tcW w:w="5760" w:type="dxa"/>
          </w:tcPr>
          <w:p w14:paraId="427BA181" w14:textId="77777777" w:rsidR="0016323D" w:rsidRPr="005927EB" w:rsidRDefault="0016323D" w:rsidP="0016323D">
            <w:pPr>
              <w:rPr>
                <w:sz w:val="20"/>
                <w:szCs w:val="20"/>
              </w:rPr>
            </w:pPr>
            <w:r w:rsidRPr="00A914DA">
              <w:rPr>
                <w:b/>
                <w:sz w:val="20"/>
                <w:szCs w:val="20"/>
              </w:rPr>
              <w:t>PHP 322</w:t>
            </w:r>
            <w:r w:rsidRPr="005927EB">
              <w:rPr>
                <w:sz w:val="20"/>
                <w:szCs w:val="20"/>
              </w:rPr>
              <w:t xml:space="preserve"> Health Education and Ethical Leadership</w:t>
            </w:r>
          </w:p>
        </w:tc>
        <w:tc>
          <w:tcPr>
            <w:tcW w:w="720" w:type="dxa"/>
            <w:vAlign w:val="center"/>
          </w:tcPr>
          <w:p w14:paraId="1BEFB11A" w14:textId="77777777" w:rsidR="0016323D" w:rsidRDefault="0016323D" w:rsidP="0016323D">
            <w:pPr>
              <w:jc w:val="center"/>
            </w:pPr>
            <w:r>
              <w:t>3</w:t>
            </w:r>
          </w:p>
        </w:tc>
        <w:tc>
          <w:tcPr>
            <w:tcW w:w="2700" w:type="dxa"/>
            <w:vAlign w:val="center"/>
          </w:tcPr>
          <w:p w14:paraId="5569E0C0" w14:textId="77777777" w:rsidR="0016323D" w:rsidRPr="00770E21" w:rsidRDefault="0016323D" w:rsidP="0016323D">
            <w:pPr>
              <w:jc w:val="center"/>
              <w:rPr>
                <w:sz w:val="20"/>
                <w:szCs w:val="20"/>
              </w:rPr>
            </w:pPr>
            <w:r w:rsidRPr="00770E21">
              <w:rPr>
                <w:sz w:val="20"/>
                <w:szCs w:val="20"/>
              </w:rPr>
              <w:t>Spring</w:t>
            </w:r>
          </w:p>
        </w:tc>
        <w:tc>
          <w:tcPr>
            <w:tcW w:w="2520" w:type="dxa"/>
          </w:tcPr>
          <w:p w14:paraId="59E00954" w14:textId="623F68C7" w:rsidR="0016323D" w:rsidRPr="000968E9" w:rsidRDefault="0016323D" w:rsidP="00E00FE0">
            <w:pPr>
              <w:rPr>
                <w:sz w:val="18"/>
                <w:szCs w:val="18"/>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00E00FE0" w:rsidRPr="00E00FE0">
              <w:rPr>
                <w:sz w:val="20"/>
                <w:szCs w:val="20"/>
              </w:rPr>
              <w:t>Pre-reqs: HPS 178 and HPS 200</w:t>
            </w:r>
            <w:r w:rsidRPr="00637BC6">
              <w:rPr>
                <w:sz w:val="20"/>
                <w:szCs w:val="20"/>
              </w:rPr>
              <w:fldChar w:fldCharType="end"/>
            </w:r>
          </w:p>
        </w:tc>
        <w:tc>
          <w:tcPr>
            <w:tcW w:w="1558" w:type="dxa"/>
          </w:tcPr>
          <w:p w14:paraId="02D2C4B8" w14:textId="57D32AD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AD17B37" w14:textId="2F6182E0"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7EF84E56" w14:textId="77777777" w:rsidTr="0057466D">
        <w:tc>
          <w:tcPr>
            <w:tcW w:w="5760" w:type="dxa"/>
          </w:tcPr>
          <w:p w14:paraId="64172F05" w14:textId="77777777" w:rsidR="0016323D" w:rsidRPr="005927EB" w:rsidRDefault="0016323D" w:rsidP="0016323D">
            <w:pPr>
              <w:rPr>
                <w:sz w:val="20"/>
                <w:szCs w:val="20"/>
              </w:rPr>
            </w:pPr>
            <w:r w:rsidRPr="00A914DA">
              <w:rPr>
                <w:b/>
                <w:sz w:val="20"/>
                <w:szCs w:val="20"/>
              </w:rPr>
              <w:t>HPS 330</w:t>
            </w:r>
            <w:r w:rsidRPr="005927EB">
              <w:rPr>
                <w:sz w:val="20"/>
                <w:szCs w:val="20"/>
              </w:rPr>
              <w:t xml:space="preserve"> Human Sexuality</w:t>
            </w:r>
          </w:p>
        </w:tc>
        <w:tc>
          <w:tcPr>
            <w:tcW w:w="720" w:type="dxa"/>
            <w:vAlign w:val="center"/>
          </w:tcPr>
          <w:p w14:paraId="6873C9CD" w14:textId="77777777" w:rsidR="0016323D" w:rsidRDefault="0016323D" w:rsidP="0016323D">
            <w:pPr>
              <w:jc w:val="center"/>
            </w:pPr>
            <w:r>
              <w:t>3</w:t>
            </w:r>
          </w:p>
        </w:tc>
        <w:tc>
          <w:tcPr>
            <w:tcW w:w="2700" w:type="dxa"/>
            <w:vAlign w:val="center"/>
          </w:tcPr>
          <w:p w14:paraId="3D11B3DC" w14:textId="77777777" w:rsidR="0016323D" w:rsidRPr="00770E21" w:rsidRDefault="0016323D" w:rsidP="0016323D">
            <w:pPr>
              <w:jc w:val="center"/>
              <w:rPr>
                <w:sz w:val="20"/>
                <w:szCs w:val="20"/>
              </w:rPr>
            </w:pPr>
            <w:r w:rsidRPr="00770E21">
              <w:rPr>
                <w:sz w:val="20"/>
                <w:szCs w:val="20"/>
              </w:rPr>
              <w:t>Summer</w:t>
            </w:r>
          </w:p>
        </w:tc>
        <w:tc>
          <w:tcPr>
            <w:tcW w:w="2520" w:type="dxa"/>
          </w:tcPr>
          <w:p w14:paraId="6B2DD875" w14:textId="3E46F1DD"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8D60307" w14:textId="6EE101E5"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53F0D92" w14:textId="0C34EDF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6B533482" w14:textId="77777777" w:rsidTr="0057466D">
        <w:tc>
          <w:tcPr>
            <w:tcW w:w="5760" w:type="dxa"/>
          </w:tcPr>
          <w:p w14:paraId="433CA408" w14:textId="1218CD7D" w:rsidR="0016323D" w:rsidRPr="00335D75" w:rsidRDefault="0016323D" w:rsidP="0016323D">
            <w:pPr>
              <w:rPr>
                <w:sz w:val="20"/>
                <w:szCs w:val="20"/>
              </w:rPr>
            </w:pPr>
            <w:r w:rsidRPr="00335D75">
              <w:rPr>
                <w:b/>
                <w:sz w:val="20"/>
                <w:szCs w:val="20"/>
              </w:rPr>
              <w:t>PHP 438</w:t>
            </w:r>
            <w:r>
              <w:rPr>
                <w:b/>
                <w:sz w:val="20"/>
                <w:szCs w:val="20"/>
              </w:rPr>
              <w:t xml:space="preserve"> </w:t>
            </w:r>
            <w:r>
              <w:rPr>
                <w:sz w:val="20"/>
                <w:szCs w:val="20"/>
              </w:rPr>
              <w:t>Health Profession Finance</w:t>
            </w:r>
          </w:p>
        </w:tc>
        <w:tc>
          <w:tcPr>
            <w:tcW w:w="720" w:type="dxa"/>
            <w:vAlign w:val="center"/>
          </w:tcPr>
          <w:p w14:paraId="086D8E9E" w14:textId="22015E8C" w:rsidR="0016323D" w:rsidRDefault="0016323D" w:rsidP="0016323D">
            <w:pPr>
              <w:jc w:val="center"/>
            </w:pPr>
            <w:r>
              <w:t>3</w:t>
            </w:r>
          </w:p>
        </w:tc>
        <w:tc>
          <w:tcPr>
            <w:tcW w:w="2700" w:type="dxa"/>
            <w:vAlign w:val="center"/>
          </w:tcPr>
          <w:p w14:paraId="6E04F05A" w14:textId="40BE39AA" w:rsidR="0016323D" w:rsidRPr="00770E21" w:rsidRDefault="0016323D" w:rsidP="0016323D">
            <w:pPr>
              <w:jc w:val="center"/>
              <w:rPr>
                <w:sz w:val="20"/>
                <w:szCs w:val="20"/>
              </w:rPr>
            </w:pPr>
            <w:r>
              <w:rPr>
                <w:sz w:val="20"/>
                <w:szCs w:val="20"/>
              </w:rPr>
              <w:t>Fall, Spring</w:t>
            </w:r>
          </w:p>
        </w:tc>
        <w:tc>
          <w:tcPr>
            <w:tcW w:w="2520" w:type="dxa"/>
          </w:tcPr>
          <w:p w14:paraId="4E85AC4C" w14:textId="7B887550" w:rsidR="0016323D" w:rsidRDefault="0016323D" w:rsidP="00E00FE0">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00E00FE0">
              <w:rPr>
                <w:sz w:val="20"/>
                <w:szCs w:val="20"/>
              </w:rPr>
              <w:t>S</w:t>
            </w:r>
            <w:r w:rsidR="00E00FE0" w:rsidRPr="00E00FE0">
              <w:rPr>
                <w:sz w:val="20"/>
                <w:szCs w:val="20"/>
              </w:rPr>
              <w:t>tarting Spring 2022</w:t>
            </w:r>
            <w:r w:rsidRPr="00637BC6">
              <w:rPr>
                <w:sz w:val="20"/>
                <w:szCs w:val="20"/>
              </w:rPr>
              <w:fldChar w:fldCharType="end"/>
            </w:r>
          </w:p>
        </w:tc>
        <w:tc>
          <w:tcPr>
            <w:tcW w:w="1558" w:type="dxa"/>
          </w:tcPr>
          <w:p w14:paraId="792FC655" w14:textId="68EAB634"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8D8AC35" w14:textId="6A6228C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1EF342A1" w14:textId="77777777" w:rsidTr="0057466D">
        <w:tc>
          <w:tcPr>
            <w:tcW w:w="5760" w:type="dxa"/>
          </w:tcPr>
          <w:p w14:paraId="72125576" w14:textId="5B3BA27E" w:rsidR="0016323D" w:rsidRPr="00335D75" w:rsidRDefault="0016323D" w:rsidP="0016323D">
            <w:pPr>
              <w:rPr>
                <w:sz w:val="20"/>
                <w:szCs w:val="20"/>
              </w:rPr>
            </w:pPr>
            <w:r w:rsidRPr="00335D75">
              <w:rPr>
                <w:b/>
                <w:sz w:val="20"/>
                <w:szCs w:val="20"/>
              </w:rPr>
              <w:t xml:space="preserve">BIOS 452 </w:t>
            </w:r>
            <w:r>
              <w:rPr>
                <w:sz w:val="20"/>
                <w:szCs w:val="20"/>
              </w:rPr>
              <w:t>Health Data Analysis and Communication Methods</w:t>
            </w:r>
          </w:p>
        </w:tc>
        <w:tc>
          <w:tcPr>
            <w:tcW w:w="720" w:type="dxa"/>
            <w:vAlign w:val="center"/>
          </w:tcPr>
          <w:p w14:paraId="446581FC" w14:textId="1FAD1493" w:rsidR="0016323D" w:rsidRDefault="0016323D" w:rsidP="0016323D">
            <w:pPr>
              <w:jc w:val="center"/>
            </w:pPr>
            <w:r>
              <w:t>3</w:t>
            </w:r>
          </w:p>
        </w:tc>
        <w:tc>
          <w:tcPr>
            <w:tcW w:w="2700" w:type="dxa"/>
          </w:tcPr>
          <w:p w14:paraId="05386C9A" w14:textId="5CB3F5DE" w:rsidR="0016323D" w:rsidRPr="00770E21" w:rsidRDefault="0016323D" w:rsidP="0016323D">
            <w:pPr>
              <w:jc w:val="center"/>
              <w:rPr>
                <w:sz w:val="20"/>
                <w:szCs w:val="20"/>
              </w:rPr>
            </w:pPr>
            <w:r>
              <w:rPr>
                <w:sz w:val="20"/>
                <w:szCs w:val="20"/>
              </w:rPr>
              <w:t>Spring</w:t>
            </w:r>
          </w:p>
        </w:tc>
        <w:tc>
          <w:tcPr>
            <w:tcW w:w="2520" w:type="dxa"/>
          </w:tcPr>
          <w:p w14:paraId="60AB116E" w14:textId="68FBFF53"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1DC89FBA" w14:textId="76FA56D5"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4A4523A" w14:textId="3774618F"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35C0B3B3" w14:textId="77777777" w:rsidTr="0057466D">
        <w:tc>
          <w:tcPr>
            <w:tcW w:w="5760" w:type="dxa"/>
          </w:tcPr>
          <w:p w14:paraId="35093526" w14:textId="4502D2B7" w:rsidR="0016323D" w:rsidRPr="00335D75" w:rsidRDefault="0016323D" w:rsidP="0016323D">
            <w:pPr>
              <w:rPr>
                <w:sz w:val="20"/>
                <w:szCs w:val="20"/>
              </w:rPr>
            </w:pPr>
            <w:r w:rsidRPr="00335D75">
              <w:rPr>
                <w:b/>
                <w:sz w:val="20"/>
                <w:szCs w:val="20"/>
              </w:rPr>
              <w:t>EPID 453</w:t>
            </w:r>
            <w:r>
              <w:rPr>
                <w:b/>
                <w:sz w:val="20"/>
                <w:szCs w:val="20"/>
              </w:rPr>
              <w:t xml:space="preserve"> </w:t>
            </w:r>
            <w:r>
              <w:rPr>
                <w:sz w:val="20"/>
                <w:szCs w:val="20"/>
              </w:rPr>
              <w:t>Health Data Science Practice</w:t>
            </w:r>
          </w:p>
        </w:tc>
        <w:tc>
          <w:tcPr>
            <w:tcW w:w="720" w:type="dxa"/>
            <w:vAlign w:val="center"/>
          </w:tcPr>
          <w:p w14:paraId="3D48C1B5" w14:textId="45FA1382" w:rsidR="0016323D" w:rsidRDefault="0016323D" w:rsidP="0016323D">
            <w:pPr>
              <w:jc w:val="center"/>
            </w:pPr>
            <w:r>
              <w:t>3</w:t>
            </w:r>
          </w:p>
        </w:tc>
        <w:tc>
          <w:tcPr>
            <w:tcW w:w="2700" w:type="dxa"/>
            <w:vAlign w:val="center"/>
          </w:tcPr>
          <w:p w14:paraId="2B3C1180" w14:textId="5C5F01BB" w:rsidR="0016323D" w:rsidRPr="00770E21" w:rsidRDefault="0016323D" w:rsidP="0016323D">
            <w:pPr>
              <w:jc w:val="center"/>
              <w:rPr>
                <w:sz w:val="20"/>
                <w:szCs w:val="20"/>
              </w:rPr>
            </w:pPr>
            <w:r>
              <w:rPr>
                <w:sz w:val="20"/>
                <w:szCs w:val="20"/>
              </w:rPr>
              <w:t>Spring</w:t>
            </w:r>
          </w:p>
        </w:tc>
        <w:tc>
          <w:tcPr>
            <w:tcW w:w="2520" w:type="dxa"/>
          </w:tcPr>
          <w:p w14:paraId="3A781FAF" w14:textId="717B79B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D6461A7" w14:textId="09F4FB3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F031EC7" w14:textId="630920D6"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716ED063" w14:textId="77777777" w:rsidTr="00417683">
        <w:tc>
          <w:tcPr>
            <w:tcW w:w="5760" w:type="dxa"/>
          </w:tcPr>
          <w:p w14:paraId="38B36E08" w14:textId="7E2B7C96" w:rsidR="0016323D" w:rsidRPr="005927EB" w:rsidRDefault="0016323D" w:rsidP="0016323D">
            <w:pPr>
              <w:rPr>
                <w:sz w:val="20"/>
                <w:szCs w:val="20"/>
              </w:rPr>
            </w:pPr>
            <w:r>
              <w:rPr>
                <w:b/>
                <w:sz w:val="20"/>
                <w:szCs w:val="20"/>
              </w:rPr>
              <w:t xml:space="preserve">EPID/HPS/PHP/EHS/PHPM </w:t>
            </w:r>
            <w:r w:rsidRPr="00A914DA">
              <w:rPr>
                <w:b/>
                <w:sz w:val="20"/>
                <w:szCs w:val="20"/>
              </w:rPr>
              <w:t>399/499</w:t>
            </w:r>
            <w:r>
              <w:rPr>
                <w:sz w:val="20"/>
                <w:szCs w:val="20"/>
              </w:rPr>
              <w:t xml:space="preserve"> </w:t>
            </w:r>
            <w:r w:rsidRPr="005927EB">
              <w:rPr>
                <w:sz w:val="20"/>
                <w:szCs w:val="20"/>
              </w:rPr>
              <w:t>Independent Study</w:t>
            </w:r>
          </w:p>
        </w:tc>
        <w:tc>
          <w:tcPr>
            <w:tcW w:w="720" w:type="dxa"/>
            <w:vAlign w:val="center"/>
          </w:tcPr>
          <w:p w14:paraId="5690E8AB" w14:textId="037955BD" w:rsidR="0016323D" w:rsidRDefault="0016323D" w:rsidP="0016323D">
            <w:pPr>
              <w:jc w:val="center"/>
            </w:pPr>
            <w:r>
              <w:t>1-3</w:t>
            </w:r>
          </w:p>
        </w:tc>
        <w:tc>
          <w:tcPr>
            <w:tcW w:w="2700" w:type="dxa"/>
          </w:tcPr>
          <w:p w14:paraId="103AD811" w14:textId="1E12C093" w:rsidR="0016323D" w:rsidRPr="00770E21" w:rsidRDefault="0016323D" w:rsidP="0016323D">
            <w:pPr>
              <w:jc w:val="center"/>
              <w:rPr>
                <w:sz w:val="20"/>
                <w:szCs w:val="20"/>
              </w:rPr>
            </w:pPr>
            <w:r>
              <w:rPr>
                <w:sz w:val="20"/>
                <w:szCs w:val="20"/>
              </w:rPr>
              <w:t>Fall, Spring, Summer</w:t>
            </w:r>
          </w:p>
        </w:tc>
        <w:tc>
          <w:tcPr>
            <w:tcW w:w="2520" w:type="dxa"/>
          </w:tcPr>
          <w:p w14:paraId="3C7FC5E3" w14:textId="18A0056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CD77AC5" w14:textId="160A89A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18DA139" w14:textId="07036391"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2AD89515" w14:textId="77777777" w:rsidTr="0057466D">
        <w:tc>
          <w:tcPr>
            <w:tcW w:w="5760" w:type="dxa"/>
          </w:tcPr>
          <w:p w14:paraId="37ABF9E0" w14:textId="275F3A6C" w:rsidR="0016323D" w:rsidRPr="005927EB" w:rsidRDefault="0016323D" w:rsidP="0016323D">
            <w:pPr>
              <w:rPr>
                <w:sz w:val="20"/>
                <w:szCs w:val="20"/>
              </w:rPr>
            </w:pPr>
            <w:r w:rsidRPr="00A914DA">
              <w:rPr>
                <w:b/>
                <w:sz w:val="20"/>
                <w:szCs w:val="20"/>
              </w:rPr>
              <w:t>HPS 493B</w:t>
            </w:r>
            <w:r w:rsidRPr="005927EB">
              <w:rPr>
                <w:sz w:val="20"/>
                <w:szCs w:val="20"/>
              </w:rPr>
              <w:t xml:space="preserve"> (Elective) Internship in Public Health</w:t>
            </w:r>
          </w:p>
        </w:tc>
        <w:tc>
          <w:tcPr>
            <w:tcW w:w="720" w:type="dxa"/>
            <w:vAlign w:val="center"/>
          </w:tcPr>
          <w:p w14:paraId="5B9DD413" w14:textId="623BA1BE" w:rsidR="0016323D" w:rsidRDefault="0016323D" w:rsidP="0016323D">
            <w:pPr>
              <w:jc w:val="center"/>
            </w:pPr>
            <w:r>
              <w:t>1-6</w:t>
            </w:r>
          </w:p>
        </w:tc>
        <w:tc>
          <w:tcPr>
            <w:tcW w:w="2700" w:type="dxa"/>
            <w:vAlign w:val="center"/>
          </w:tcPr>
          <w:p w14:paraId="50DDC49A" w14:textId="362C892A" w:rsidR="0016323D" w:rsidRPr="00770E21" w:rsidRDefault="0016323D" w:rsidP="0016323D">
            <w:pPr>
              <w:jc w:val="center"/>
              <w:rPr>
                <w:sz w:val="20"/>
                <w:szCs w:val="20"/>
              </w:rPr>
            </w:pPr>
            <w:r>
              <w:rPr>
                <w:sz w:val="20"/>
                <w:szCs w:val="20"/>
              </w:rPr>
              <w:t>Fall, Spring, Summer</w:t>
            </w:r>
          </w:p>
        </w:tc>
        <w:tc>
          <w:tcPr>
            <w:tcW w:w="2520" w:type="dxa"/>
          </w:tcPr>
          <w:p w14:paraId="66CC30C5" w14:textId="67AB7BD8"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277D3D4" w14:textId="421CFF08"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A0632D4" w14:textId="73DBC17D"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1531538B" w14:textId="77777777" w:rsidTr="00417683">
        <w:tc>
          <w:tcPr>
            <w:tcW w:w="5760" w:type="dxa"/>
          </w:tcPr>
          <w:p w14:paraId="19909C38" w14:textId="4B754D61" w:rsidR="0016323D" w:rsidRPr="005927EB" w:rsidRDefault="0016323D" w:rsidP="0016323D">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5BC5C2EB" w14:textId="1801177D" w:rsidR="0016323D" w:rsidRDefault="0016323D" w:rsidP="0016323D">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4CD3A283" w14:textId="3AB48E21" w:rsidR="0016323D" w:rsidRPr="00770E21" w:rsidRDefault="0016323D" w:rsidP="0016323D">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6E0E6011" w14:textId="7A41FA14"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8885C45" w14:textId="16720B4E"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24892B7" w14:textId="5F13152D"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2DF88A96" w14:textId="77777777" w:rsidTr="00417683">
        <w:tc>
          <w:tcPr>
            <w:tcW w:w="5760" w:type="dxa"/>
          </w:tcPr>
          <w:p w14:paraId="7F63D1C7" w14:textId="5256698A" w:rsidR="0016323D" w:rsidRPr="005927EB" w:rsidRDefault="0016323D" w:rsidP="0016323D">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373AE1D" w14:textId="72AF3982" w:rsidR="0016323D" w:rsidRDefault="0016323D" w:rsidP="0016323D">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77EB5AE2" w14:textId="69ACC737" w:rsidR="0016323D" w:rsidRPr="00770E21" w:rsidRDefault="0016323D" w:rsidP="0016323D">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1B0A93D4" w14:textId="05B541F9"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FD5EC13" w14:textId="186F16B8"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CCEA0B8" w14:textId="45F8E1A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1D63CAD8" w14:textId="77777777" w:rsidTr="00417683">
        <w:tc>
          <w:tcPr>
            <w:tcW w:w="5760" w:type="dxa"/>
          </w:tcPr>
          <w:p w14:paraId="21593B28" w14:textId="380FA668" w:rsidR="0016323D" w:rsidRPr="005927EB" w:rsidRDefault="0016323D" w:rsidP="0016323D">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773F2234" w14:textId="3830B992" w:rsidR="0016323D" w:rsidRDefault="0016323D" w:rsidP="0016323D">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4C101954" w14:textId="15067620" w:rsidR="0016323D" w:rsidRPr="00770E21" w:rsidRDefault="0016323D" w:rsidP="0016323D">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20A88FD9" w14:textId="33E9E4B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DA3339F" w14:textId="12CAEA7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9005903" w14:textId="348E9EC6"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335D75" w14:paraId="5FCEFAE1" w14:textId="77777777" w:rsidTr="0057466D">
        <w:tc>
          <w:tcPr>
            <w:tcW w:w="5760" w:type="dxa"/>
            <w:tcBorders>
              <w:top w:val="single" w:sz="4" w:space="0" w:color="auto"/>
              <w:left w:val="nil"/>
              <w:bottom w:val="nil"/>
              <w:right w:val="nil"/>
            </w:tcBorders>
          </w:tcPr>
          <w:p w14:paraId="00941634" w14:textId="77777777" w:rsidR="00335D75" w:rsidRPr="005927EB" w:rsidRDefault="00335D75" w:rsidP="00335D75">
            <w:pPr>
              <w:rPr>
                <w:sz w:val="20"/>
                <w:szCs w:val="20"/>
              </w:rPr>
            </w:pPr>
          </w:p>
        </w:tc>
        <w:tc>
          <w:tcPr>
            <w:tcW w:w="720" w:type="dxa"/>
            <w:tcBorders>
              <w:top w:val="single" w:sz="4" w:space="0" w:color="auto"/>
              <w:left w:val="nil"/>
              <w:bottom w:val="nil"/>
              <w:right w:val="nil"/>
            </w:tcBorders>
          </w:tcPr>
          <w:p w14:paraId="4C2476E5" w14:textId="77777777" w:rsidR="00335D75" w:rsidRDefault="00335D75" w:rsidP="00335D75">
            <w:pPr>
              <w:jc w:val="center"/>
            </w:pPr>
          </w:p>
        </w:tc>
        <w:tc>
          <w:tcPr>
            <w:tcW w:w="2700" w:type="dxa"/>
            <w:tcBorders>
              <w:top w:val="single" w:sz="4" w:space="0" w:color="auto"/>
              <w:left w:val="nil"/>
              <w:bottom w:val="nil"/>
              <w:right w:val="nil"/>
            </w:tcBorders>
          </w:tcPr>
          <w:p w14:paraId="2DF21D43" w14:textId="77777777" w:rsidR="00335D75" w:rsidRPr="00770E21" w:rsidRDefault="00335D75" w:rsidP="00335D75">
            <w:pPr>
              <w:rPr>
                <w:sz w:val="20"/>
                <w:szCs w:val="20"/>
              </w:rPr>
            </w:pPr>
          </w:p>
        </w:tc>
        <w:tc>
          <w:tcPr>
            <w:tcW w:w="2520" w:type="dxa"/>
            <w:tcBorders>
              <w:top w:val="single" w:sz="4" w:space="0" w:color="auto"/>
              <w:left w:val="nil"/>
              <w:bottom w:val="nil"/>
              <w:right w:val="nil"/>
            </w:tcBorders>
          </w:tcPr>
          <w:p w14:paraId="3C597220" w14:textId="77777777" w:rsidR="00335D75" w:rsidRDefault="00335D75" w:rsidP="00335D75"/>
        </w:tc>
        <w:tc>
          <w:tcPr>
            <w:tcW w:w="1558" w:type="dxa"/>
            <w:tcBorders>
              <w:top w:val="single" w:sz="4" w:space="0" w:color="auto"/>
              <w:left w:val="nil"/>
              <w:bottom w:val="nil"/>
              <w:right w:val="nil"/>
            </w:tcBorders>
          </w:tcPr>
          <w:p w14:paraId="4E7C06D9" w14:textId="77777777" w:rsidR="00335D75" w:rsidRDefault="00335D75" w:rsidP="00335D75"/>
        </w:tc>
        <w:tc>
          <w:tcPr>
            <w:tcW w:w="764" w:type="dxa"/>
            <w:tcBorders>
              <w:top w:val="single" w:sz="4" w:space="0" w:color="auto"/>
              <w:left w:val="nil"/>
              <w:bottom w:val="nil"/>
              <w:right w:val="nil"/>
            </w:tcBorders>
          </w:tcPr>
          <w:p w14:paraId="071F88C7" w14:textId="77777777" w:rsidR="00335D75" w:rsidRDefault="00335D75" w:rsidP="00335D75"/>
        </w:tc>
      </w:tr>
      <w:tr w:rsidR="00335D75" w14:paraId="75F5106A" w14:textId="77777777" w:rsidTr="0016323D">
        <w:trPr>
          <w:trHeight w:val="3878"/>
        </w:trPr>
        <w:tc>
          <w:tcPr>
            <w:tcW w:w="14022" w:type="dxa"/>
            <w:gridSpan w:val="6"/>
            <w:tcBorders>
              <w:bottom w:val="single" w:sz="4" w:space="0" w:color="auto"/>
            </w:tcBorders>
          </w:tcPr>
          <w:p w14:paraId="4B9C42B9" w14:textId="5D4DBF65" w:rsidR="00335D75" w:rsidRDefault="00335D75" w:rsidP="00335D75">
            <w:pPr>
              <w:tabs>
                <w:tab w:val="left" w:pos="2378"/>
              </w:tabs>
            </w:pPr>
            <w:r>
              <w:t xml:space="preserve">Notes: </w:t>
            </w:r>
            <w:r w:rsidR="0016323D" w:rsidRPr="00283BE6">
              <w:rPr>
                <w:sz w:val="20"/>
                <w:szCs w:val="20"/>
              </w:rPr>
              <w:fldChar w:fldCharType="begin">
                <w:ffData>
                  <w:name w:val=""/>
                  <w:enabled/>
                  <w:calcOnExit w:val="0"/>
                  <w:textInput/>
                </w:ffData>
              </w:fldChar>
            </w:r>
            <w:r w:rsidR="0016323D" w:rsidRPr="00283BE6">
              <w:rPr>
                <w:sz w:val="20"/>
                <w:szCs w:val="20"/>
              </w:rPr>
              <w:instrText xml:space="preserve"> FORMTEXT </w:instrText>
            </w:r>
            <w:r w:rsidR="0016323D" w:rsidRPr="00283BE6">
              <w:rPr>
                <w:sz w:val="20"/>
                <w:szCs w:val="20"/>
              </w:rPr>
            </w:r>
            <w:r w:rsidR="0016323D" w:rsidRPr="00283BE6">
              <w:rPr>
                <w:sz w:val="20"/>
                <w:szCs w:val="20"/>
              </w:rPr>
              <w:fldChar w:fldCharType="separate"/>
            </w:r>
            <w:r w:rsidR="0016323D" w:rsidRPr="00283BE6">
              <w:rPr>
                <w:sz w:val="20"/>
                <w:szCs w:val="20"/>
              </w:rPr>
              <w:t> </w:t>
            </w:r>
            <w:r w:rsidR="0016323D" w:rsidRPr="00283BE6">
              <w:rPr>
                <w:sz w:val="20"/>
                <w:szCs w:val="20"/>
              </w:rPr>
              <w:t> </w:t>
            </w:r>
            <w:r w:rsidR="0016323D" w:rsidRPr="00283BE6">
              <w:rPr>
                <w:sz w:val="20"/>
                <w:szCs w:val="20"/>
              </w:rPr>
              <w:t> </w:t>
            </w:r>
            <w:r w:rsidR="0016323D" w:rsidRPr="00283BE6">
              <w:rPr>
                <w:sz w:val="20"/>
                <w:szCs w:val="20"/>
              </w:rPr>
              <w:t> </w:t>
            </w:r>
            <w:r w:rsidR="0016323D" w:rsidRPr="00283BE6">
              <w:rPr>
                <w:sz w:val="20"/>
                <w:szCs w:val="20"/>
              </w:rPr>
              <w:t> </w:t>
            </w:r>
            <w:r w:rsidR="0016323D" w:rsidRPr="00283BE6">
              <w:rPr>
                <w:sz w:val="20"/>
                <w:szCs w:val="20"/>
              </w:rPr>
              <w:fldChar w:fldCharType="end"/>
            </w:r>
          </w:p>
          <w:p w14:paraId="11BD197F" w14:textId="77777777" w:rsidR="00335D75" w:rsidRDefault="00335D75" w:rsidP="00335D75">
            <w:pPr>
              <w:tabs>
                <w:tab w:val="left" w:pos="2378"/>
              </w:tabs>
            </w:pPr>
          </w:p>
          <w:p w14:paraId="6845E155" w14:textId="77777777" w:rsidR="00335D75" w:rsidRDefault="00335D75" w:rsidP="00335D75">
            <w:pPr>
              <w:tabs>
                <w:tab w:val="left" w:pos="2378"/>
              </w:tabs>
            </w:pPr>
          </w:p>
          <w:p w14:paraId="715F83A0" w14:textId="77777777" w:rsidR="00335D75" w:rsidRDefault="00335D75" w:rsidP="00335D75">
            <w:pPr>
              <w:tabs>
                <w:tab w:val="left" w:pos="2378"/>
              </w:tabs>
            </w:pPr>
          </w:p>
          <w:p w14:paraId="63BE922B" w14:textId="77777777" w:rsidR="00335D75" w:rsidRDefault="00335D75" w:rsidP="00335D75">
            <w:pPr>
              <w:tabs>
                <w:tab w:val="left" w:pos="2378"/>
              </w:tabs>
            </w:pPr>
          </w:p>
          <w:p w14:paraId="0B197490" w14:textId="77777777" w:rsidR="00335D75" w:rsidRDefault="00335D75" w:rsidP="00335D75">
            <w:pPr>
              <w:tabs>
                <w:tab w:val="left" w:pos="2378"/>
              </w:tabs>
            </w:pPr>
          </w:p>
          <w:p w14:paraId="1E97BF79" w14:textId="77777777" w:rsidR="00335D75" w:rsidRDefault="00335D75" w:rsidP="00335D75">
            <w:pPr>
              <w:tabs>
                <w:tab w:val="left" w:pos="2378"/>
              </w:tabs>
            </w:pPr>
          </w:p>
          <w:p w14:paraId="22A6ABE9" w14:textId="77777777" w:rsidR="00335D75" w:rsidRDefault="00335D75" w:rsidP="00335D75">
            <w:pPr>
              <w:tabs>
                <w:tab w:val="left" w:pos="2378"/>
              </w:tabs>
            </w:pPr>
          </w:p>
          <w:p w14:paraId="4AD6EDD2" w14:textId="77777777" w:rsidR="00335D75" w:rsidRDefault="00335D75" w:rsidP="00335D75">
            <w:pPr>
              <w:tabs>
                <w:tab w:val="left" w:pos="2378"/>
              </w:tabs>
            </w:pPr>
          </w:p>
          <w:p w14:paraId="2A69DE35" w14:textId="77777777" w:rsidR="00335D75" w:rsidRDefault="00335D75" w:rsidP="00335D75">
            <w:pPr>
              <w:tabs>
                <w:tab w:val="left" w:pos="2378"/>
              </w:tabs>
            </w:pPr>
          </w:p>
          <w:p w14:paraId="19E2A001" w14:textId="77777777" w:rsidR="00335D75" w:rsidRDefault="00335D75" w:rsidP="00335D75">
            <w:pPr>
              <w:tabs>
                <w:tab w:val="left" w:pos="2378"/>
              </w:tabs>
            </w:pPr>
          </w:p>
          <w:p w14:paraId="3552998A" w14:textId="77777777" w:rsidR="00335D75" w:rsidRDefault="00335D75" w:rsidP="00335D75">
            <w:pPr>
              <w:tabs>
                <w:tab w:val="left" w:pos="2378"/>
              </w:tabs>
            </w:pPr>
          </w:p>
          <w:p w14:paraId="531F8B07" w14:textId="177411AC" w:rsidR="00335D75" w:rsidRDefault="00335D75" w:rsidP="00335D75">
            <w:pPr>
              <w:tabs>
                <w:tab w:val="left" w:pos="2378"/>
              </w:tabs>
            </w:pPr>
          </w:p>
          <w:p w14:paraId="227B799C" w14:textId="59DF2C6B" w:rsidR="00335D75" w:rsidRPr="0060033D" w:rsidRDefault="00335D75" w:rsidP="00335D75">
            <w:pPr>
              <w:tabs>
                <w:tab w:val="left" w:pos="2378"/>
              </w:tabs>
            </w:pPr>
          </w:p>
        </w:tc>
      </w:tr>
    </w:tbl>
    <w:p w14:paraId="55839BEE" w14:textId="77777777" w:rsidR="00347DAC" w:rsidRDefault="00347DAC" w:rsidP="0016323D"/>
    <w:sectPr w:rsidR="00347DAC" w:rsidSect="002B60AF">
      <w:headerReference w:type="default" r:id="rId10"/>
      <w:pgSz w:w="15840" w:h="12240" w:orient="landscape"/>
      <w:pgMar w:top="810" w:right="81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3126" w14:textId="77777777" w:rsidR="00F75F55" w:rsidRDefault="00F75F55" w:rsidP="00A028A5">
      <w:pPr>
        <w:spacing w:after="0" w:line="240" w:lineRule="auto"/>
      </w:pPr>
      <w:r>
        <w:separator/>
      </w:r>
    </w:p>
  </w:endnote>
  <w:endnote w:type="continuationSeparator" w:id="0">
    <w:p w14:paraId="052B0829" w14:textId="77777777" w:rsidR="00F75F55" w:rsidRDefault="00F75F55"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FECE" w14:textId="77777777" w:rsidR="00F75F55" w:rsidRDefault="00F75F55" w:rsidP="00A028A5">
      <w:pPr>
        <w:spacing w:after="0" w:line="240" w:lineRule="auto"/>
      </w:pPr>
      <w:r>
        <w:separator/>
      </w:r>
    </w:p>
  </w:footnote>
  <w:footnote w:type="continuationSeparator" w:id="0">
    <w:p w14:paraId="53EFF4E3" w14:textId="77777777" w:rsidR="00F75F55" w:rsidRDefault="00F75F55" w:rsidP="00A0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A755" w14:textId="7A3B992A" w:rsidR="001B5B60" w:rsidRDefault="001B5B60" w:rsidP="007D274E">
    <w:pPr>
      <w:pStyle w:val="Header"/>
      <w:jc w:val="center"/>
    </w:pPr>
  </w:p>
  <w:p w14:paraId="789948A9" w14:textId="77777777" w:rsidR="001B5B60" w:rsidRDefault="001B5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FV10hCEk7xMKjrAqrnBgeUFz5kTGnKekPtvUzDFZbQu4rJiXKBwG338kRkmXthCofO63cknQTqj9M2tbbLkNQ==" w:salt="rESYrd+K6Oh9QyH1OQ5r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338EE"/>
    <w:rsid w:val="000456CC"/>
    <w:rsid w:val="0005066D"/>
    <w:rsid w:val="00060355"/>
    <w:rsid w:val="00060C3F"/>
    <w:rsid w:val="00071285"/>
    <w:rsid w:val="00074686"/>
    <w:rsid w:val="00087DE2"/>
    <w:rsid w:val="000968E9"/>
    <w:rsid w:val="000A1C1B"/>
    <w:rsid w:val="000A2C97"/>
    <w:rsid w:val="000A33BF"/>
    <w:rsid w:val="000B3520"/>
    <w:rsid w:val="000B3D95"/>
    <w:rsid w:val="000B5665"/>
    <w:rsid w:val="000C0CE6"/>
    <w:rsid w:val="000C0FA0"/>
    <w:rsid w:val="000C27FD"/>
    <w:rsid w:val="000D0CC8"/>
    <w:rsid w:val="000E70E1"/>
    <w:rsid w:val="000F2C6A"/>
    <w:rsid w:val="00103567"/>
    <w:rsid w:val="00161FE5"/>
    <w:rsid w:val="0016323D"/>
    <w:rsid w:val="001740E2"/>
    <w:rsid w:val="001765EC"/>
    <w:rsid w:val="001936CE"/>
    <w:rsid w:val="00194EFF"/>
    <w:rsid w:val="00195C9F"/>
    <w:rsid w:val="001A10DB"/>
    <w:rsid w:val="001B5B60"/>
    <w:rsid w:val="001C4C9E"/>
    <w:rsid w:val="001D237A"/>
    <w:rsid w:val="001E0EBA"/>
    <w:rsid w:val="00206D0F"/>
    <w:rsid w:val="00236D13"/>
    <w:rsid w:val="00242991"/>
    <w:rsid w:val="00245684"/>
    <w:rsid w:val="00261353"/>
    <w:rsid w:val="0026264C"/>
    <w:rsid w:val="00271C1D"/>
    <w:rsid w:val="002723CE"/>
    <w:rsid w:val="00272BCF"/>
    <w:rsid w:val="00272C8D"/>
    <w:rsid w:val="0029109F"/>
    <w:rsid w:val="0029130C"/>
    <w:rsid w:val="00291919"/>
    <w:rsid w:val="00292293"/>
    <w:rsid w:val="00297555"/>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17683"/>
    <w:rsid w:val="00421D44"/>
    <w:rsid w:val="0042365F"/>
    <w:rsid w:val="00441863"/>
    <w:rsid w:val="0044242B"/>
    <w:rsid w:val="00450029"/>
    <w:rsid w:val="004539FC"/>
    <w:rsid w:val="004759F3"/>
    <w:rsid w:val="004A234A"/>
    <w:rsid w:val="004B6A49"/>
    <w:rsid w:val="004D78F3"/>
    <w:rsid w:val="004E76C8"/>
    <w:rsid w:val="004F4471"/>
    <w:rsid w:val="004F5AA9"/>
    <w:rsid w:val="004F6575"/>
    <w:rsid w:val="00524EB4"/>
    <w:rsid w:val="00560B07"/>
    <w:rsid w:val="00560C22"/>
    <w:rsid w:val="0057440F"/>
    <w:rsid w:val="0057466D"/>
    <w:rsid w:val="005806AE"/>
    <w:rsid w:val="00584635"/>
    <w:rsid w:val="005927EB"/>
    <w:rsid w:val="005B10FB"/>
    <w:rsid w:val="005C105C"/>
    <w:rsid w:val="005C1165"/>
    <w:rsid w:val="0060033D"/>
    <w:rsid w:val="00602722"/>
    <w:rsid w:val="006075C8"/>
    <w:rsid w:val="00640105"/>
    <w:rsid w:val="006524EE"/>
    <w:rsid w:val="0065625A"/>
    <w:rsid w:val="0068004A"/>
    <w:rsid w:val="006830E0"/>
    <w:rsid w:val="00684BE1"/>
    <w:rsid w:val="00685323"/>
    <w:rsid w:val="006932FE"/>
    <w:rsid w:val="006A1DDD"/>
    <w:rsid w:val="006A52B6"/>
    <w:rsid w:val="006B3F14"/>
    <w:rsid w:val="006B6580"/>
    <w:rsid w:val="006C5F59"/>
    <w:rsid w:val="006D62E7"/>
    <w:rsid w:val="006E36B9"/>
    <w:rsid w:val="00710BE9"/>
    <w:rsid w:val="007113E1"/>
    <w:rsid w:val="00737760"/>
    <w:rsid w:val="00742BD4"/>
    <w:rsid w:val="00751B1D"/>
    <w:rsid w:val="0076788E"/>
    <w:rsid w:val="00770875"/>
    <w:rsid w:val="00770E21"/>
    <w:rsid w:val="00771DD2"/>
    <w:rsid w:val="00781FB9"/>
    <w:rsid w:val="007B68BA"/>
    <w:rsid w:val="007C59DD"/>
    <w:rsid w:val="007D274E"/>
    <w:rsid w:val="007E713E"/>
    <w:rsid w:val="00812449"/>
    <w:rsid w:val="00815113"/>
    <w:rsid w:val="008152CE"/>
    <w:rsid w:val="00826068"/>
    <w:rsid w:val="0083181F"/>
    <w:rsid w:val="008323DE"/>
    <w:rsid w:val="00842ED2"/>
    <w:rsid w:val="00845C2B"/>
    <w:rsid w:val="00854FF3"/>
    <w:rsid w:val="008609DC"/>
    <w:rsid w:val="008624BF"/>
    <w:rsid w:val="00877571"/>
    <w:rsid w:val="00882302"/>
    <w:rsid w:val="00892986"/>
    <w:rsid w:val="00894BBF"/>
    <w:rsid w:val="008A1D00"/>
    <w:rsid w:val="008A43AA"/>
    <w:rsid w:val="008B2220"/>
    <w:rsid w:val="008C40D8"/>
    <w:rsid w:val="008C73FB"/>
    <w:rsid w:val="008C7CF3"/>
    <w:rsid w:val="008D545A"/>
    <w:rsid w:val="008E6E6A"/>
    <w:rsid w:val="008F312A"/>
    <w:rsid w:val="00906786"/>
    <w:rsid w:val="009117A1"/>
    <w:rsid w:val="00917177"/>
    <w:rsid w:val="00923AD9"/>
    <w:rsid w:val="0093420B"/>
    <w:rsid w:val="00934449"/>
    <w:rsid w:val="00935A3D"/>
    <w:rsid w:val="00936BCE"/>
    <w:rsid w:val="009373F8"/>
    <w:rsid w:val="00942BE1"/>
    <w:rsid w:val="00962A0D"/>
    <w:rsid w:val="00980B50"/>
    <w:rsid w:val="00993685"/>
    <w:rsid w:val="00993751"/>
    <w:rsid w:val="009A797A"/>
    <w:rsid w:val="009B1373"/>
    <w:rsid w:val="009B456D"/>
    <w:rsid w:val="009C4336"/>
    <w:rsid w:val="009D49F8"/>
    <w:rsid w:val="009E4FA3"/>
    <w:rsid w:val="009E6C25"/>
    <w:rsid w:val="00A028A5"/>
    <w:rsid w:val="00A1132F"/>
    <w:rsid w:val="00A31849"/>
    <w:rsid w:val="00A45E6B"/>
    <w:rsid w:val="00A53A1B"/>
    <w:rsid w:val="00A8407D"/>
    <w:rsid w:val="00A914DA"/>
    <w:rsid w:val="00A942CA"/>
    <w:rsid w:val="00A9718A"/>
    <w:rsid w:val="00AA7049"/>
    <w:rsid w:val="00AB1F51"/>
    <w:rsid w:val="00AB23F6"/>
    <w:rsid w:val="00AC0BD5"/>
    <w:rsid w:val="00AE77B1"/>
    <w:rsid w:val="00B02F5B"/>
    <w:rsid w:val="00B038BB"/>
    <w:rsid w:val="00B05850"/>
    <w:rsid w:val="00B26B05"/>
    <w:rsid w:val="00B35C12"/>
    <w:rsid w:val="00B362E2"/>
    <w:rsid w:val="00B45C76"/>
    <w:rsid w:val="00B674C0"/>
    <w:rsid w:val="00B764B8"/>
    <w:rsid w:val="00B867F7"/>
    <w:rsid w:val="00B932CA"/>
    <w:rsid w:val="00B9494D"/>
    <w:rsid w:val="00B94A2A"/>
    <w:rsid w:val="00BB271C"/>
    <w:rsid w:val="00BB4BD0"/>
    <w:rsid w:val="00BB4EA9"/>
    <w:rsid w:val="00BB6993"/>
    <w:rsid w:val="00BD47FC"/>
    <w:rsid w:val="00BD6775"/>
    <w:rsid w:val="00BE32F5"/>
    <w:rsid w:val="00BE6693"/>
    <w:rsid w:val="00BF610E"/>
    <w:rsid w:val="00BF79AA"/>
    <w:rsid w:val="00C05448"/>
    <w:rsid w:val="00C104A3"/>
    <w:rsid w:val="00C21BD8"/>
    <w:rsid w:val="00C21D52"/>
    <w:rsid w:val="00C228A4"/>
    <w:rsid w:val="00C34C53"/>
    <w:rsid w:val="00C353D5"/>
    <w:rsid w:val="00C40D50"/>
    <w:rsid w:val="00C453D4"/>
    <w:rsid w:val="00C60FFF"/>
    <w:rsid w:val="00C63B41"/>
    <w:rsid w:val="00C642F5"/>
    <w:rsid w:val="00C65E90"/>
    <w:rsid w:val="00C666CA"/>
    <w:rsid w:val="00C747E6"/>
    <w:rsid w:val="00C9796F"/>
    <w:rsid w:val="00CA586F"/>
    <w:rsid w:val="00CB0B25"/>
    <w:rsid w:val="00CC1186"/>
    <w:rsid w:val="00CC2778"/>
    <w:rsid w:val="00CC7B4B"/>
    <w:rsid w:val="00CE357B"/>
    <w:rsid w:val="00CF7431"/>
    <w:rsid w:val="00D2252C"/>
    <w:rsid w:val="00D2319A"/>
    <w:rsid w:val="00D30E32"/>
    <w:rsid w:val="00D4363A"/>
    <w:rsid w:val="00D444A1"/>
    <w:rsid w:val="00D6234A"/>
    <w:rsid w:val="00D665B7"/>
    <w:rsid w:val="00D74175"/>
    <w:rsid w:val="00D823C9"/>
    <w:rsid w:val="00DA0FDD"/>
    <w:rsid w:val="00DA4A10"/>
    <w:rsid w:val="00DB74CF"/>
    <w:rsid w:val="00DC0BCE"/>
    <w:rsid w:val="00DC546B"/>
    <w:rsid w:val="00DC73E4"/>
    <w:rsid w:val="00DE3958"/>
    <w:rsid w:val="00DF3DAA"/>
    <w:rsid w:val="00DF5690"/>
    <w:rsid w:val="00DF6D42"/>
    <w:rsid w:val="00E00FE0"/>
    <w:rsid w:val="00E053A2"/>
    <w:rsid w:val="00E270D7"/>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E2F1A"/>
    <w:rsid w:val="00EF018E"/>
    <w:rsid w:val="00EF294D"/>
    <w:rsid w:val="00F13A34"/>
    <w:rsid w:val="00F14731"/>
    <w:rsid w:val="00F16650"/>
    <w:rsid w:val="00F21BA6"/>
    <w:rsid w:val="00F348FC"/>
    <w:rsid w:val="00F610EB"/>
    <w:rsid w:val="00F75F55"/>
    <w:rsid w:val="00F82456"/>
    <w:rsid w:val="00F93B6E"/>
    <w:rsid w:val="00F9726D"/>
    <w:rsid w:val="00FA64A7"/>
    <w:rsid w:val="00FC168A"/>
    <w:rsid w:val="00FC4DE5"/>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Silva-Nidez, Diana J - (djsilva)</cp:lastModifiedBy>
  <cp:revision>2</cp:revision>
  <cp:lastPrinted>2020-06-16T23:01:00Z</cp:lastPrinted>
  <dcterms:created xsi:type="dcterms:W3CDTF">2021-11-08T16:47:00Z</dcterms:created>
  <dcterms:modified xsi:type="dcterms:W3CDTF">2021-11-08T16:47:00Z</dcterms:modified>
</cp:coreProperties>
</file>